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40AA0F" w14:textId="05CB8BFF" w:rsidR="00004487" w:rsidRPr="00703AF9" w:rsidRDefault="00D14AE6" w:rsidP="00004487">
      <w:pPr>
        <w:jc w:val="center"/>
        <w:rPr>
          <w:rFonts w:asciiTheme="minorHAnsi" w:hAnsiTheme="minorHAnsi" w:cstheme="minorHAnsi"/>
          <w:b/>
          <w:sz w:val="22"/>
          <w:szCs w:val="22"/>
        </w:rPr>
      </w:pPr>
      <w:r w:rsidRPr="00703AF9">
        <w:rPr>
          <w:rFonts w:asciiTheme="minorHAnsi" w:hAnsiTheme="minorHAnsi" w:cstheme="minorHAnsi"/>
          <w:b/>
          <w:sz w:val="22"/>
          <w:szCs w:val="22"/>
        </w:rPr>
        <w:t>Základné parametre výzvy v rámci Programu rozvoja vidieka SR 2014 – 2022</w:t>
      </w:r>
    </w:p>
    <w:p w14:paraId="56827066" w14:textId="77777777" w:rsidR="00D14AE6" w:rsidRPr="00703AF9" w:rsidRDefault="00D14AE6" w:rsidP="00D14AE6">
      <w:pPr>
        <w:jc w:val="center"/>
      </w:pPr>
    </w:p>
    <w:p w14:paraId="651ECE52" w14:textId="77777777" w:rsidR="00D14AE6" w:rsidRPr="00703AF9" w:rsidRDefault="00D14AE6" w:rsidP="00D14AE6">
      <w:pPr>
        <w:pStyle w:val="TextBodyIndent"/>
        <w:spacing w:after="120"/>
        <w:ind w:left="2126" w:hanging="2126"/>
        <w:rPr>
          <w:rFonts w:asciiTheme="minorHAnsi" w:hAnsiTheme="minorHAnsi"/>
          <w:color w:val="000000"/>
        </w:rPr>
      </w:pPr>
      <w:r w:rsidRPr="00703AF9">
        <w:rPr>
          <w:rFonts w:asciiTheme="minorHAnsi" w:hAnsiTheme="minorHAnsi"/>
          <w:color w:val="000000"/>
        </w:rPr>
        <w:t xml:space="preserve">pre opatrenie: </w:t>
      </w:r>
      <w:r w:rsidRPr="00703AF9">
        <w:rPr>
          <w:rFonts w:asciiTheme="minorHAnsi" w:hAnsiTheme="minorHAnsi"/>
          <w:color w:val="000000"/>
        </w:rPr>
        <w:tab/>
        <w:t>7 –  Základné služby a obnova dedín vo vidieckych oblastiach</w:t>
      </w:r>
    </w:p>
    <w:p w14:paraId="69DE14C0" w14:textId="7E372D8F" w:rsidR="00D14AE6" w:rsidRPr="00703AF9" w:rsidRDefault="00D14AE6" w:rsidP="00D14AE6">
      <w:pPr>
        <w:pStyle w:val="TextBodyIndent"/>
        <w:spacing w:after="120"/>
        <w:ind w:left="2126" w:hanging="2126"/>
        <w:rPr>
          <w:rFonts w:asciiTheme="minorHAnsi" w:hAnsiTheme="minorHAnsi"/>
          <w:color w:val="000000"/>
        </w:rPr>
      </w:pPr>
      <w:r w:rsidRPr="00703AF9">
        <w:rPr>
          <w:rFonts w:asciiTheme="minorHAnsi" w:hAnsiTheme="minorHAnsi"/>
          <w:color w:val="000000"/>
        </w:rPr>
        <w:t>podopatrenie:</w:t>
      </w:r>
      <w:r w:rsidRPr="00703AF9">
        <w:rPr>
          <w:rFonts w:asciiTheme="minorHAnsi" w:hAnsiTheme="minorHAnsi"/>
          <w:color w:val="000000"/>
        </w:rPr>
        <w:tab/>
        <w:t>7.4 – Podpora na investície do vytvárania, zlepšovania alebo rozširovania miestnych základných služieb pre vidiecke obyvateľstvo vrátane voľného času a kultúry a súvisiacej infraštruktúry</w:t>
      </w:r>
    </w:p>
    <w:p w14:paraId="25DBD205" w14:textId="3FD91BE5" w:rsidR="006622B7" w:rsidRPr="00703AF9" w:rsidRDefault="006622B7" w:rsidP="00D14AE6">
      <w:pPr>
        <w:pStyle w:val="TextBodyIndent"/>
        <w:spacing w:after="120"/>
        <w:ind w:left="2126" w:hanging="2126"/>
        <w:rPr>
          <w:rFonts w:asciiTheme="minorHAnsi" w:hAnsiTheme="minorHAnsi"/>
          <w:color w:val="000000"/>
        </w:rPr>
      </w:pPr>
      <w:r w:rsidRPr="00703AF9">
        <w:rPr>
          <w:rFonts w:asciiTheme="minorHAnsi" w:hAnsiTheme="minorHAnsi"/>
          <w:color w:val="000000"/>
        </w:rPr>
        <w:t>činnosť:</w:t>
      </w:r>
      <w:r w:rsidRPr="00703AF9">
        <w:rPr>
          <w:rFonts w:asciiTheme="minorHAnsi" w:hAnsiTheme="minorHAnsi"/>
          <w:color w:val="000000"/>
        </w:rPr>
        <w:tab/>
      </w:r>
      <w:r w:rsidR="005859A7" w:rsidRPr="00703AF9">
        <w:rPr>
          <w:rFonts w:asciiTheme="minorHAnsi" w:hAnsiTheme="minorHAnsi"/>
          <w:b/>
          <w:color w:val="000000"/>
        </w:rPr>
        <w:t>Investície súvisiace s poskytovaním pomoci pre osoby v materiálnej deprivácii, ako sú</w:t>
      </w:r>
      <w:r w:rsidR="005859A7" w:rsidRPr="00703AF9">
        <w:rPr>
          <w:rFonts w:asciiTheme="minorHAnsi" w:hAnsiTheme="minorHAnsi"/>
          <w:color w:val="000000"/>
        </w:rPr>
        <w:t xml:space="preserve"> </w:t>
      </w:r>
      <w:r w:rsidR="005859A7" w:rsidRPr="00703AF9">
        <w:rPr>
          <w:rFonts w:asciiTheme="minorHAnsi" w:hAnsiTheme="minorHAnsi"/>
          <w:b/>
          <w:color w:val="000000"/>
          <w:u w:val="single"/>
        </w:rPr>
        <w:t>s</w:t>
      </w:r>
      <w:r w:rsidRPr="00703AF9">
        <w:rPr>
          <w:rFonts w:asciiTheme="minorHAnsi" w:hAnsiTheme="minorHAnsi"/>
          <w:b/>
          <w:color w:val="000000"/>
          <w:u w:val="single"/>
        </w:rPr>
        <w:t>kladovacie kapacity</w:t>
      </w:r>
      <w:r w:rsidRPr="00703AF9">
        <w:rPr>
          <w:rFonts w:asciiTheme="minorHAnsi" w:hAnsiTheme="minorHAnsi"/>
          <w:b/>
          <w:color w:val="000000"/>
        </w:rPr>
        <w:t xml:space="preserve"> a </w:t>
      </w:r>
      <w:r w:rsidRPr="00703AF9">
        <w:rPr>
          <w:rFonts w:asciiTheme="minorHAnsi" w:hAnsiTheme="minorHAnsi"/>
          <w:b/>
          <w:color w:val="000000"/>
          <w:u w:val="single"/>
        </w:rPr>
        <w:t>prepravné kapacity</w:t>
      </w:r>
      <w:r w:rsidRPr="00703AF9">
        <w:rPr>
          <w:rFonts w:asciiTheme="minorHAnsi" w:hAnsiTheme="minorHAnsi"/>
          <w:b/>
          <w:color w:val="000000"/>
        </w:rPr>
        <w:t xml:space="preserve"> potrebné pre distribúciu darovaných potravín z maloobchodných prevádzok predajní potravín pre cieľovú skupinu a</w:t>
      </w:r>
      <w:r w:rsidR="00004487" w:rsidRPr="00703AF9">
        <w:rPr>
          <w:rFonts w:asciiTheme="minorHAnsi" w:hAnsiTheme="minorHAnsi"/>
          <w:b/>
          <w:color w:val="000000"/>
        </w:rPr>
        <w:t> </w:t>
      </w:r>
      <w:r w:rsidR="00004487" w:rsidRPr="00703AF9">
        <w:rPr>
          <w:rFonts w:asciiTheme="minorHAnsi" w:hAnsiTheme="minorHAnsi"/>
          <w:b/>
          <w:color w:val="000000"/>
          <w:u w:val="single"/>
        </w:rPr>
        <w:t>priestory/zariadenia</w:t>
      </w:r>
      <w:r w:rsidRPr="00703AF9">
        <w:rPr>
          <w:rFonts w:asciiTheme="minorHAnsi" w:hAnsiTheme="minorHAnsi"/>
          <w:b/>
          <w:color w:val="000000"/>
          <w:u w:val="single"/>
        </w:rPr>
        <w:t xml:space="preserve"> na prípravu teplých pokrmov</w:t>
      </w:r>
      <w:r w:rsidRPr="00703AF9">
        <w:rPr>
          <w:rFonts w:asciiTheme="minorHAnsi" w:hAnsiTheme="minorHAnsi"/>
          <w:b/>
          <w:color w:val="000000"/>
        </w:rPr>
        <w:t xml:space="preserve"> pre cieľovú skupinu. Cieľová skupina: osoby v hmotnej núdzi, osoby v mimoriadne nepriaznivej alebo krízovej situácii, osoby v nepriaznivej sociálnej situácii, osoby bez prístrešia a iné osoby odkázané na potravinovú pomoc</w:t>
      </w:r>
    </w:p>
    <w:p w14:paraId="07CEF859" w14:textId="65FEE229" w:rsidR="00D14AE6" w:rsidRPr="00703AF9" w:rsidRDefault="00D14AE6" w:rsidP="00D14AE6"/>
    <w:p w14:paraId="2A1A25B5" w14:textId="77777777" w:rsidR="001C6833" w:rsidRPr="00703AF9" w:rsidRDefault="001C6833" w:rsidP="00D14AE6">
      <w:pPr>
        <w:pStyle w:val="Nadpis2"/>
        <w:spacing w:after="120"/>
        <w:jc w:val="both"/>
        <w:rPr>
          <w:b w:val="0"/>
        </w:rPr>
      </w:pPr>
      <w:r w:rsidRPr="00703AF9">
        <w:t xml:space="preserve">Druh výzvy: </w:t>
      </w:r>
      <w:r w:rsidRPr="00703AF9">
        <w:rPr>
          <w:b w:val="0"/>
        </w:rPr>
        <w:t>otvorená až do vyčerpania alokácie</w:t>
      </w:r>
    </w:p>
    <w:p w14:paraId="48254D25" w14:textId="57CCFEE2" w:rsidR="00D14AE6" w:rsidRPr="00703AF9" w:rsidRDefault="00D14AE6" w:rsidP="00D14AE6">
      <w:pPr>
        <w:pStyle w:val="Nadpis2"/>
        <w:spacing w:after="120"/>
        <w:jc w:val="both"/>
      </w:pPr>
      <w:r w:rsidRPr="00703AF9">
        <w:t>Výška oprávnených výdavkov na</w:t>
      </w:r>
      <w:r w:rsidR="00B83CFF" w:rsidRPr="00703AF9">
        <w:t xml:space="preserve"> žiadateľa</w:t>
      </w:r>
      <w:r w:rsidR="00746D91" w:rsidRPr="00703AF9">
        <w:t>:</w:t>
      </w:r>
    </w:p>
    <w:p w14:paraId="5A0D6DB7" w14:textId="77777777" w:rsidR="00D14AE6" w:rsidRPr="00703AF9" w:rsidRDefault="00D14AE6" w:rsidP="00D14AE6">
      <w:pPr>
        <w:tabs>
          <w:tab w:val="left" w:pos="289"/>
        </w:tabs>
        <w:spacing w:line="280" w:lineRule="exact"/>
        <w:jc w:val="both"/>
        <w:rPr>
          <w:rFonts w:asciiTheme="minorHAnsi" w:hAnsiTheme="minorHAnsi"/>
          <w:sz w:val="22"/>
          <w:szCs w:val="22"/>
        </w:rPr>
      </w:pPr>
      <w:r w:rsidRPr="00703AF9">
        <w:rPr>
          <w:rFonts w:asciiTheme="minorHAnsi" w:hAnsiTheme="minorHAnsi"/>
          <w:sz w:val="22"/>
          <w:szCs w:val="22"/>
        </w:rPr>
        <w:t>Minimálna výška oprávnených výdavkov:</w:t>
      </w:r>
      <w:r w:rsidRPr="00703AF9">
        <w:rPr>
          <w:rFonts w:asciiTheme="minorHAnsi" w:hAnsiTheme="minorHAnsi"/>
          <w:sz w:val="22"/>
          <w:szCs w:val="22"/>
        </w:rPr>
        <w:tab/>
        <w:t xml:space="preserve">   </w:t>
      </w:r>
      <w:r w:rsidR="00746D91" w:rsidRPr="00703AF9">
        <w:rPr>
          <w:rFonts w:asciiTheme="minorHAnsi" w:hAnsiTheme="minorHAnsi"/>
          <w:sz w:val="22"/>
          <w:szCs w:val="22"/>
        </w:rPr>
        <w:t xml:space="preserve">  </w:t>
      </w:r>
      <w:r w:rsidRPr="00703AF9">
        <w:rPr>
          <w:rFonts w:asciiTheme="minorHAnsi" w:hAnsiTheme="minorHAnsi"/>
          <w:sz w:val="22"/>
          <w:szCs w:val="22"/>
        </w:rPr>
        <w:t xml:space="preserve">  10 000,00 EUR</w:t>
      </w:r>
    </w:p>
    <w:p w14:paraId="6499FB42" w14:textId="77777777" w:rsidR="00B83CFF" w:rsidRPr="00703AF9" w:rsidRDefault="00D14AE6" w:rsidP="00D14AE6">
      <w:pPr>
        <w:tabs>
          <w:tab w:val="left" w:pos="289"/>
        </w:tabs>
        <w:spacing w:line="280" w:lineRule="exact"/>
        <w:jc w:val="both"/>
        <w:rPr>
          <w:rFonts w:asciiTheme="minorHAnsi" w:hAnsiTheme="minorHAnsi"/>
          <w:sz w:val="22"/>
          <w:szCs w:val="22"/>
        </w:rPr>
      </w:pPr>
      <w:r w:rsidRPr="00703AF9">
        <w:rPr>
          <w:rFonts w:asciiTheme="minorHAnsi" w:hAnsiTheme="minorHAnsi"/>
          <w:sz w:val="22"/>
          <w:szCs w:val="22"/>
        </w:rPr>
        <w:t>Maximálna výška oprávnených výdavkov:</w:t>
      </w:r>
      <w:r w:rsidRPr="00703AF9">
        <w:rPr>
          <w:rFonts w:asciiTheme="minorHAnsi" w:hAnsiTheme="minorHAnsi"/>
          <w:sz w:val="22"/>
          <w:szCs w:val="22"/>
        </w:rPr>
        <w:tab/>
        <w:t xml:space="preserve">     </w:t>
      </w:r>
    </w:p>
    <w:p w14:paraId="47ED6355" w14:textId="77777777" w:rsidR="00B83CFF" w:rsidRPr="00703AF9" w:rsidRDefault="00B83CFF" w:rsidP="00D14AE6">
      <w:pPr>
        <w:tabs>
          <w:tab w:val="left" w:pos="289"/>
        </w:tabs>
        <w:spacing w:line="280" w:lineRule="exact"/>
        <w:jc w:val="both"/>
        <w:rPr>
          <w:rFonts w:asciiTheme="minorHAnsi" w:hAnsiTheme="minorHAnsi"/>
          <w:sz w:val="22"/>
          <w:szCs w:val="22"/>
        </w:rPr>
      </w:pPr>
    </w:p>
    <w:p w14:paraId="1FE6CEE1" w14:textId="57CA392C" w:rsidR="00F209EC" w:rsidRPr="00703AF9" w:rsidRDefault="00B83CFF" w:rsidP="00D14AE6">
      <w:pPr>
        <w:tabs>
          <w:tab w:val="left" w:pos="289"/>
        </w:tabs>
        <w:spacing w:line="280" w:lineRule="exact"/>
        <w:jc w:val="both"/>
        <w:rPr>
          <w:rFonts w:asciiTheme="minorHAnsi" w:hAnsiTheme="minorHAnsi"/>
          <w:sz w:val="22"/>
          <w:szCs w:val="22"/>
        </w:rPr>
      </w:pPr>
      <w:r w:rsidRPr="00703AF9">
        <w:rPr>
          <w:rFonts w:asciiTheme="minorHAnsi" w:hAnsiTheme="minorHAnsi"/>
          <w:sz w:val="22"/>
          <w:szCs w:val="22"/>
        </w:rPr>
        <w:t>Aby sa zabránilo neúmernej koncentrácii pomoci jednému žiadateľovi/prijímateľovi, maximálna výška oprávnených výdavkov závisí od zabezpečovaných aktivít distribúcie darovaných potravín</w:t>
      </w:r>
    </w:p>
    <w:p w14:paraId="07323DD7" w14:textId="77777777" w:rsidR="00F209EC" w:rsidRPr="00703AF9" w:rsidRDefault="00F209EC" w:rsidP="00D14AE6">
      <w:pPr>
        <w:tabs>
          <w:tab w:val="left" w:pos="289"/>
        </w:tabs>
        <w:spacing w:line="280" w:lineRule="exact"/>
        <w:jc w:val="both"/>
        <w:rPr>
          <w:rFonts w:asciiTheme="minorHAnsi" w:hAnsiTheme="minorHAnsi"/>
          <w:sz w:val="22"/>
          <w:szCs w:val="22"/>
        </w:rPr>
      </w:pPr>
    </w:p>
    <w:tbl>
      <w:tblPr>
        <w:tblStyle w:val="Mriekatabuky"/>
        <w:tblW w:w="0" w:type="auto"/>
        <w:tblLook w:val="04A0" w:firstRow="1" w:lastRow="0" w:firstColumn="1" w:lastColumn="0" w:noHBand="0" w:noVBand="1"/>
      </w:tblPr>
      <w:tblGrid>
        <w:gridCol w:w="5098"/>
        <w:gridCol w:w="3964"/>
      </w:tblGrid>
      <w:tr w:rsidR="00F209EC" w:rsidRPr="00703AF9" w14:paraId="7998D35C" w14:textId="77777777" w:rsidTr="00F25701">
        <w:tc>
          <w:tcPr>
            <w:tcW w:w="5098" w:type="dxa"/>
          </w:tcPr>
          <w:p w14:paraId="462AF023" w14:textId="5411C377" w:rsidR="00F209EC" w:rsidRPr="00703AF9" w:rsidRDefault="00F209EC" w:rsidP="00F209EC">
            <w:pPr>
              <w:tabs>
                <w:tab w:val="left" w:pos="289"/>
              </w:tabs>
              <w:spacing w:line="280" w:lineRule="exact"/>
              <w:jc w:val="both"/>
              <w:rPr>
                <w:rFonts w:asciiTheme="minorHAnsi" w:hAnsiTheme="minorHAnsi"/>
                <w:sz w:val="22"/>
                <w:szCs w:val="22"/>
              </w:rPr>
            </w:pPr>
            <w:r w:rsidRPr="00703AF9">
              <w:rPr>
                <w:rFonts w:asciiTheme="minorHAnsi" w:hAnsiTheme="minorHAnsi"/>
                <w:sz w:val="22"/>
                <w:szCs w:val="22"/>
              </w:rPr>
              <w:t xml:space="preserve">Dokladovanie zhromaždenia a distribúcie získaných potravín podľa podmienky oprávnenosti č. 5 </w:t>
            </w:r>
          </w:p>
        </w:tc>
        <w:tc>
          <w:tcPr>
            <w:tcW w:w="3964" w:type="dxa"/>
          </w:tcPr>
          <w:p w14:paraId="784B3E10" w14:textId="6FBCB9B1" w:rsidR="00F209EC" w:rsidRPr="00703AF9" w:rsidRDefault="00F209EC" w:rsidP="00CC0F6B">
            <w:pPr>
              <w:tabs>
                <w:tab w:val="left" w:pos="289"/>
              </w:tabs>
              <w:spacing w:line="280" w:lineRule="exact"/>
              <w:jc w:val="both"/>
              <w:rPr>
                <w:rFonts w:asciiTheme="minorHAnsi" w:hAnsiTheme="minorHAnsi"/>
                <w:sz w:val="22"/>
                <w:szCs w:val="22"/>
              </w:rPr>
            </w:pPr>
            <w:r w:rsidRPr="00703AF9">
              <w:rPr>
                <w:rFonts w:asciiTheme="minorHAnsi" w:hAnsiTheme="minorHAnsi"/>
                <w:sz w:val="22"/>
                <w:szCs w:val="22"/>
              </w:rPr>
              <w:t>Maximálna výška oprávnenýc</w:t>
            </w:r>
            <w:r w:rsidR="00CC0F6B" w:rsidRPr="00703AF9">
              <w:rPr>
                <w:rFonts w:asciiTheme="minorHAnsi" w:hAnsiTheme="minorHAnsi"/>
                <w:sz w:val="22"/>
                <w:szCs w:val="22"/>
              </w:rPr>
              <w:t>h výdavkov:</w:t>
            </w:r>
          </w:p>
        </w:tc>
      </w:tr>
      <w:tr w:rsidR="00F209EC" w:rsidRPr="00703AF9" w14:paraId="055598B3" w14:textId="77777777" w:rsidTr="00F25701">
        <w:tc>
          <w:tcPr>
            <w:tcW w:w="5098" w:type="dxa"/>
          </w:tcPr>
          <w:p w14:paraId="7FA1A5B0" w14:textId="77777777" w:rsidR="00F209EC" w:rsidRPr="00703AF9" w:rsidRDefault="00F209EC" w:rsidP="00F209EC">
            <w:pPr>
              <w:tabs>
                <w:tab w:val="left" w:pos="289"/>
              </w:tabs>
              <w:spacing w:line="280" w:lineRule="exact"/>
              <w:jc w:val="both"/>
              <w:rPr>
                <w:rFonts w:asciiTheme="minorHAnsi" w:hAnsiTheme="minorHAnsi"/>
                <w:sz w:val="22"/>
                <w:szCs w:val="22"/>
              </w:rPr>
            </w:pPr>
            <w:r w:rsidRPr="00703AF9">
              <w:rPr>
                <w:rFonts w:asciiTheme="minorHAnsi" w:hAnsiTheme="minorHAnsi"/>
                <w:sz w:val="22"/>
                <w:szCs w:val="22"/>
              </w:rPr>
              <w:t>min. 30 ton</w:t>
            </w:r>
          </w:p>
          <w:p w14:paraId="76F171D2" w14:textId="775E581B" w:rsidR="00F209EC" w:rsidRPr="00703AF9" w:rsidRDefault="00F209EC" w:rsidP="00F209EC">
            <w:pPr>
              <w:tabs>
                <w:tab w:val="left" w:pos="289"/>
              </w:tabs>
              <w:spacing w:line="280" w:lineRule="exact"/>
              <w:jc w:val="both"/>
              <w:rPr>
                <w:rFonts w:asciiTheme="minorHAnsi" w:hAnsiTheme="minorHAnsi"/>
                <w:sz w:val="22"/>
                <w:szCs w:val="22"/>
              </w:rPr>
            </w:pPr>
            <w:r w:rsidRPr="00703AF9">
              <w:rPr>
                <w:rFonts w:asciiTheme="minorHAnsi" w:hAnsiTheme="minorHAnsi"/>
                <w:sz w:val="22"/>
                <w:szCs w:val="22"/>
              </w:rPr>
              <w:t xml:space="preserve">za obdobie 12 mesiacov pred podaním </w:t>
            </w:r>
            <w:proofErr w:type="spellStart"/>
            <w:r w:rsidRPr="00703AF9">
              <w:rPr>
                <w:rFonts w:asciiTheme="minorHAnsi" w:hAnsiTheme="minorHAnsi"/>
                <w:sz w:val="22"/>
                <w:szCs w:val="22"/>
              </w:rPr>
              <w:t>ŽoNFP</w:t>
            </w:r>
            <w:proofErr w:type="spellEnd"/>
          </w:p>
        </w:tc>
        <w:tc>
          <w:tcPr>
            <w:tcW w:w="3964" w:type="dxa"/>
          </w:tcPr>
          <w:p w14:paraId="27A879CE" w14:textId="02E340EC" w:rsidR="00F209EC" w:rsidRPr="00703AF9" w:rsidRDefault="005E25EE" w:rsidP="00D14AE6">
            <w:pPr>
              <w:tabs>
                <w:tab w:val="left" w:pos="289"/>
              </w:tabs>
              <w:spacing w:line="280" w:lineRule="exact"/>
              <w:jc w:val="both"/>
              <w:rPr>
                <w:rFonts w:asciiTheme="minorHAnsi" w:hAnsiTheme="minorHAnsi"/>
                <w:sz w:val="22"/>
                <w:szCs w:val="22"/>
              </w:rPr>
            </w:pPr>
            <w:r w:rsidRPr="00703AF9">
              <w:rPr>
                <w:rFonts w:asciiTheme="minorHAnsi" w:hAnsiTheme="minorHAnsi"/>
                <w:sz w:val="22"/>
                <w:szCs w:val="22"/>
              </w:rPr>
              <w:t>250 000 EUR</w:t>
            </w:r>
          </w:p>
        </w:tc>
      </w:tr>
      <w:tr w:rsidR="00F209EC" w:rsidRPr="00703AF9" w14:paraId="06A80F35" w14:textId="77777777" w:rsidTr="00F25701">
        <w:tc>
          <w:tcPr>
            <w:tcW w:w="5098" w:type="dxa"/>
          </w:tcPr>
          <w:p w14:paraId="413A6DC3" w14:textId="77777777" w:rsidR="004E2008" w:rsidRPr="00703AF9" w:rsidRDefault="004E2008" w:rsidP="004E2008">
            <w:pPr>
              <w:tabs>
                <w:tab w:val="left" w:pos="289"/>
              </w:tabs>
              <w:spacing w:line="280" w:lineRule="exact"/>
              <w:jc w:val="both"/>
              <w:rPr>
                <w:rFonts w:asciiTheme="minorHAnsi" w:hAnsiTheme="minorHAnsi"/>
                <w:sz w:val="22"/>
                <w:szCs w:val="22"/>
              </w:rPr>
            </w:pPr>
            <w:r w:rsidRPr="00703AF9">
              <w:rPr>
                <w:rFonts w:asciiTheme="minorHAnsi" w:hAnsiTheme="minorHAnsi"/>
                <w:sz w:val="22"/>
                <w:szCs w:val="22"/>
              </w:rPr>
              <w:t xml:space="preserve">min. 20 ton </w:t>
            </w:r>
          </w:p>
          <w:p w14:paraId="3FCFBBBB" w14:textId="5B5F009D" w:rsidR="00F209EC" w:rsidRPr="00703AF9" w:rsidRDefault="004E2008" w:rsidP="004E2008">
            <w:pPr>
              <w:tabs>
                <w:tab w:val="left" w:pos="289"/>
              </w:tabs>
              <w:spacing w:line="280" w:lineRule="exact"/>
              <w:jc w:val="both"/>
              <w:rPr>
                <w:rFonts w:asciiTheme="minorHAnsi" w:hAnsiTheme="minorHAnsi"/>
                <w:sz w:val="22"/>
                <w:szCs w:val="22"/>
              </w:rPr>
            </w:pPr>
            <w:r w:rsidRPr="00703AF9">
              <w:rPr>
                <w:rFonts w:asciiTheme="minorHAnsi" w:hAnsiTheme="minorHAnsi"/>
                <w:sz w:val="22"/>
                <w:szCs w:val="22"/>
              </w:rPr>
              <w:t xml:space="preserve">za obdobie 12 mesiacov pred podaním </w:t>
            </w:r>
            <w:proofErr w:type="spellStart"/>
            <w:r w:rsidRPr="00703AF9">
              <w:rPr>
                <w:rFonts w:asciiTheme="minorHAnsi" w:hAnsiTheme="minorHAnsi"/>
                <w:sz w:val="22"/>
                <w:szCs w:val="22"/>
              </w:rPr>
              <w:t>ŽoNFP</w:t>
            </w:r>
            <w:proofErr w:type="spellEnd"/>
          </w:p>
        </w:tc>
        <w:tc>
          <w:tcPr>
            <w:tcW w:w="3964" w:type="dxa"/>
          </w:tcPr>
          <w:p w14:paraId="1F61D153" w14:textId="4675C8A8" w:rsidR="00F209EC" w:rsidRPr="00703AF9" w:rsidRDefault="005E25EE" w:rsidP="00D14AE6">
            <w:pPr>
              <w:tabs>
                <w:tab w:val="left" w:pos="289"/>
              </w:tabs>
              <w:spacing w:line="280" w:lineRule="exact"/>
              <w:jc w:val="both"/>
              <w:rPr>
                <w:rFonts w:asciiTheme="minorHAnsi" w:hAnsiTheme="minorHAnsi"/>
                <w:sz w:val="22"/>
                <w:szCs w:val="22"/>
              </w:rPr>
            </w:pPr>
            <w:r w:rsidRPr="00703AF9">
              <w:rPr>
                <w:rFonts w:asciiTheme="minorHAnsi" w:hAnsiTheme="minorHAnsi"/>
                <w:sz w:val="22"/>
                <w:szCs w:val="22"/>
              </w:rPr>
              <w:t>200 000 EUR</w:t>
            </w:r>
          </w:p>
        </w:tc>
      </w:tr>
      <w:tr w:rsidR="00F209EC" w:rsidRPr="00703AF9" w14:paraId="467C630B" w14:textId="77777777" w:rsidTr="00F25701">
        <w:tc>
          <w:tcPr>
            <w:tcW w:w="5098" w:type="dxa"/>
          </w:tcPr>
          <w:p w14:paraId="1350E04C" w14:textId="20B97AC2" w:rsidR="004E2008" w:rsidRPr="00703AF9" w:rsidRDefault="004E2008" w:rsidP="004E2008">
            <w:pPr>
              <w:tabs>
                <w:tab w:val="left" w:pos="289"/>
              </w:tabs>
              <w:spacing w:line="280" w:lineRule="exact"/>
              <w:jc w:val="both"/>
              <w:rPr>
                <w:rFonts w:asciiTheme="minorHAnsi" w:hAnsiTheme="minorHAnsi"/>
                <w:sz w:val="22"/>
                <w:szCs w:val="22"/>
              </w:rPr>
            </w:pPr>
            <w:r w:rsidRPr="00703AF9">
              <w:rPr>
                <w:rFonts w:asciiTheme="minorHAnsi" w:hAnsiTheme="minorHAnsi"/>
                <w:sz w:val="22"/>
                <w:szCs w:val="22"/>
              </w:rPr>
              <w:t>min. 10 ton</w:t>
            </w:r>
          </w:p>
          <w:p w14:paraId="785C249D" w14:textId="39319ABE" w:rsidR="00F209EC" w:rsidRPr="00703AF9" w:rsidRDefault="004E2008" w:rsidP="004E2008">
            <w:pPr>
              <w:tabs>
                <w:tab w:val="left" w:pos="289"/>
              </w:tabs>
              <w:spacing w:line="280" w:lineRule="exact"/>
              <w:jc w:val="both"/>
              <w:rPr>
                <w:rFonts w:asciiTheme="minorHAnsi" w:hAnsiTheme="minorHAnsi"/>
                <w:sz w:val="22"/>
                <w:szCs w:val="22"/>
              </w:rPr>
            </w:pPr>
            <w:r w:rsidRPr="00703AF9">
              <w:rPr>
                <w:rFonts w:asciiTheme="minorHAnsi" w:hAnsiTheme="minorHAnsi"/>
                <w:sz w:val="22"/>
                <w:szCs w:val="22"/>
              </w:rPr>
              <w:t xml:space="preserve">za obdobie 12 mesiacov pred podaním </w:t>
            </w:r>
            <w:proofErr w:type="spellStart"/>
            <w:r w:rsidRPr="00703AF9">
              <w:rPr>
                <w:rFonts w:asciiTheme="minorHAnsi" w:hAnsiTheme="minorHAnsi"/>
                <w:sz w:val="22"/>
                <w:szCs w:val="22"/>
              </w:rPr>
              <w:t>ŽoNFP</w:t>
            </w:r>
            <w:proofErr w:type="spellEnd"/>
          </w:p>
        </w:tc>
        <w:tc>
          <w:tcPr>
            <w:tcW w:w="3964" w:type="dxa"/>
          </w:tcPr>
          <w:p w14:paraId="01F59C5E" w14:textId="12E38D66" w:rsidR="00F209EC" w:rsidRPr="00703AF9" w:rsidRDefault="000C4446" w:rsidP="000C4446">
            <w:pPr>
              <w:tabs>
                <w:tab w:val="left" w:pos="289"/>
              </w:tabs>
              <w:spacing w:line="280" w:lineRule="exact"/>
              <w:jc w:val="both"/>
              <w:rPr>
                <w:rFonts w:asciiTheme="minorHAnsi" w:hAnsiTheme="minorHAnsi"/>
                <w:sz w:val="22"/>
                <w:szCs w:val="22"/>
              </w:rPr>
            </w:pPr>
            <w:r w:rsidRPr="00703AF9">
              <w:rPr>
                <w:rFonts w:asciiTheme="minorHAnsi" w:hAnsiTheme="minorHAnsi"/>
                <w:sz w:val="22"/>
                <w:szCs w:val="22"/>
              </w:rPr>
              <w:t>150 000</w:t>
            </w:r>
            <w:r w:rsidR="00047FD2" w:rsidRPr="00703AF9">
              <w:rPr>
                <w:rFonts w:asciiTheme="minorHAnsi" w:hAnsiTheme="minorHAnsi"/>
                <w:sz w:val="22"/>
                <w:szCs w:val="22"/>
              </w:rPr>
              <w:t xml:space="preserve"> </w:t>
            </w:r>
            <w:r w:rsidR="00047FD2" w:rsidRPr="00703AF9">
              <w:rPr>
                <w:rFonts w:asciiTheme="minorHAnsi" w:hAnsiTheme="minorHAnsi"/>
                <w:color w:val="FF0000"/>
                <w:sz w:val="22"/>
                <w:szCs w:val="22"/>
              </w:rPr>
              <w:t xml:space="preserve"> </w:t>
            </w:r>
            <w:r w:rsidR="005E25EE" w:rsidRPr="00703AF9">
              <w:rPr>
                <w:rFonts w:asciiTheme="minorHAnsi" w:hAnsiTheme="minorHAnsi"/>
                <w:sz w:val="22"/>
                <w:szCs w:val="22"/>
              </w:rPr>
              <w:t>EUR</w:t>
            </w:r>
          </w:p>
        </w:tc>
      </w:tr>
      <w:tr w:rsidR="004E2008" w:rsidRPr="00703AF9" w14:paraId="78E6ADB6" w14:textId="77777777" w:rsidTr="00F25701">
        <w:tc>
          <w:tcPr>
            <w:tcW w:w="5098" w:type="dxa"/>
          </w:tcPr>
          <w:p w14:paraId="5238B375" w14:textId="252A19A3" w:rsidR="005E25EE" w:rsidRPr="00703AF9" w:rsidRDefault="00CC0F6B" w:rsidP="004E2008">
            <w:pPr>
              <w:tabs>
                <w:tab w:val="left" w:pos="289"/>
              </w:tabs>
              <w:spacing w:line="280" w:lineRule="exact"/>
              <w:jc w:val="both"/>
              <w:rPr>
                <w:rFonts w:asciiTheme="minorHAnsi" w:hAnsiTheme="minorHAnsi"/>
                <w:sz w:val="22"/>
                <w:szCs w:val="22"/>
              </w:rPr>
            </w:pPr>
            <w:r w:rsidRPr="00703AF9">
              <w:rPr>
                <w:rFonts w:asciiTheme="minorHAnsi" w:hAnsiTheme="minorHAnsi"/>
                <w:sz w:val="22"/>
                <w:szCs w:val="22"/>
              </w:rPr>
              <w:t>m</w:t>
            </w:r>
            <w:r w:rsidR="005E25EE" w:rsidRPr="00703AF9">
              <w:rPr>
                <w:rFonts w:asciiTheme="minorHAnsi" w:hAnsiTheme="minorHAnsi"/>
                <w:sz w:val="22"/>
                <w:szCs w:val="22"/>
              </w:rPr>
              <w:t>enej ako 10 ton</w:t>
            </w:r>
          </w:p>
          <w:p w14:paraId="33E6D572" w14:textId="568A5B46" w:rsidR="004E2008" w:rsidRPr="00703AF9" w:rsidRDefault="005E25EE" w:rsidP="004E2008">
            <w:pPr>
              <w:tabs>
                <w:tab w:val="left" w:pos="289"/>
              </w:tabs>
              <w:spacing w:line="280" w:lineRule="exact"/>
              <w:jc w:val="both"/>
              <w:rPr>
                <w:rFonts w:asciiTheme="minorHAnsi" w:hAnsiTheme="minorHAnsi"/>
                <w:sz w:val="22"/>
                <w:szCs w:val="22"/>
              </w:rPr>
            </w:pPr>
            <w:r w:rsidRPr="00703AF9">
              <w:rPr>
                <w:rFonts w:asciiTheme="minorHAnsi" w:hAnsiTheme="minorHAnsi"/>
                <w:sz w:val="22"/>
                <w:szCs w:val="22"/>
              </w:rPr>
              <w:t xml:space="preserve">za obdobie 12 mesiacov pred podaním </w:t>
            </w:r>
            <w:proofErr w:type="spellStart"/>
            <w:r w:rsidRPr="00703AF9">
              <w:rPr>
                <w:rFonts w:asciiTheme="minorHAnsi" w:hAnsiTheme="minorHAnsi"/>
                <w:sz w:val="22"/>
                <w:szCs w:val="22"/>
              </w:rPr>
              <w:t>ŽoNFP</w:t>
            </w:r>
            <w:proofErr w:type="spellEnd"/>
            <w:r w:rsidRPr="00703AF9">
              <w:rPr>
                <w:rFonts w:asciiTheme="minorHAnsi" w:hAnsiTheme="minorHAnsi"/>
                <w:sz w:val="22"/>
                <w:szCs w:val="22"/>
              </w:rPr>
              <w:t xml:space="preserve">, resp. nevie </w:t>
            </w:r>
            <w:r w:rsidR="004A5C19" w:rsidRPr="00703AF9">
              <w:rPr>
                <w:rFonts w:asciiTheme="minorHAnsi" w:hAnsiTheme="minorHAnsi"/>
                <w:sz w:val="22"/>
                <w:szCs w:val="22"/>
              </w:rPr>
              <w:t>zdokladovať</w:t>
            </w:r>
            <w:r w:rsidR="00CC0F6B" w:rsidRPr="00703AF9">
              <w:rPr>
                <w:rFonts w:asciiTheme="minorHAnsi" w:hAnsiTheme="minorHAnsi"/>
                <w:sz w:val="22"/>
                <w:szCs w:val="22"/>
              </w:rPr>
              <w:t xml:space="preserve"> činnosť pred podaním </w:t>
            </w:r>
            <w:proofErr w:type="spellStart"/>
            <w:r w:rsidR="00CC0F6B" w:rsidRPr="00703AF9">
              <w:rPr>
                <w:rFonts w:asciiTheme="minorHAnsi" w:hAnsiTheme="minorHAnsi"/>
                <w:sz w:val="22"/>
                <w:szCs w:val="22"/>
              </w:rPr>
              <w:t>ŽoNFP</w:t>
            </w:r>
            <w:proofErr w:type="spellEnd"/>
          </w:p>
        </w:tc>
        <w:tc>
          <w:tcPr>
            <w:tcW w:w="3964" w:type="dxa"/>
          </w:tcPr>
          <w:p w14:paraId="3997355B" w14:textId="3EB4481D" w:rsidR="004E2008" w:rsidRPr="00703AF9" w:rsidRDefault="000C4446" w:rsidP="00A53193">
            <w:pPr>
              <w:tabs>
                <w:tab w:val="left" w:pos="289"/>
              </w:tabs>
              <w:spacing w:line="280" w:lineRule="exact"/>
              <w:jc w:val="both"/>
              <w:rPr>
                <w:rFonts w:asciiTheme="minorHAnsi" w:hAnsiTheme="minorHAnsi"/>
                <w:strike/>
                <w:sz w:val="22"/>
                <w:szCs w:val="22"/>
              </w:rPr>
            </w:pPr>
            <w:r w:rsidRPr="00703AF9">
              <w:rPr>
                <w:rFonts w:asciiTheme="minorHAnsi" w:hAnsiTheme="minorHAnsi"/>
                <w:sz w:val="22"/>
                <w:szCs w:val="22"/>
              </w:rPr>
              <w:t xml:space="preserve">100 000 </w:t>
            </w:r>
            <w:r w:rsidR="005E25EE" w:rsidRPr="00703AF9">
              <w:rPr>
                <w:rFonts w:asciiTheme="minorHAnsi" w:hAnsiTheme="minorHAnsi"/>
                <w:sz w:val="22"/>
                <w:szCs w:val="22"/>
              </w:rPr>
              <w:t>EUR</w:t>
            </w:r>
          </w:p>
        </w:tc>
      </w:tr>
    </w:tbl>
    <w:p w14:paraId="775D3D51" w14:textId="4B1D65BE" w:rsidR="004A5C19" w:rsidRPr="00703AF9" w:rsidRDefault="004A5C19" w:rsidP="004A5C19">
      <w:pPr>
        <w:pStyle w:val="Odsekzoznamu"/>
        <w:tabs>
          <w:tab w:val="left" w:pos="289"/>
        </w:tabs>
        <w:spacing w:line="280" w:lineRule="exact"/>
        <w:ind w:left="0"/>
        <w:jc w:val="both"/>
        <w:rPr>
          <w:rFonts w:asciiTheme="minorHAnsi" w:hAnsiTheme="minorHAnsi" w:cstheme="minorHAnsi"/>
          <w:sz w:val="22"/>
          <w:szCs w:val="22"/>
        </w:rPr>
      </w:pPr>
      <w:r w:rsidRPr="00703AF9">
        <w:rPr>
          <w:rFonts w:asciiTheme="minorHAnsi" w:hAnsiTheme="minorHAnsi" w:cstheme="minorHAnsi"/>
          <w:sz w:val="22"/>
          <w:szCs w:val="22"/>
        </w:rPr>
        <w:t xml:space="preserve">Výška oprávnených výdavkov na investície do </w:t>
      </w:r>
      <w:r w:rsidR="00CC0F6B" w:rsidRPr="00703AF9">
        <w:rPr>
          <w:rFonts w:asciiTheme="minorHAnsi" w:hAnsiTheme="minorHAnsi" w:cstheme="minorHAnsi"/>
          <w:sz w:val="22"/>
          <w:szCs w:val="22"/>
        </w:rPr>
        <w:t>nehnuteľností</w:t>
      </w:r>
      <w:r w:rsidRPr="00703AF9">
        <w:rPr>
          <w:rFonts w:asciiTheme="minorHAnsi" w:hAnsiTheme="minorHAnsi" w:cstheme="minorHAnsi"/>
          <w:sz w:val="22"/>
          <w:szCs w:val="22"/>
        </w:rPr>
        <w:t xml:space="preserve"> tvorí max. 50 % z celkových oprávnených výdavkov.</w:t>
      </w:r>
      <w:r w:rsidR="00FD03D1" w:rsidRPr="00703AF9">
        <w:rPr>
          <w:rFonts w:asciiTheme="minorHAnsi" w:hAnsiTheme="minorHAnsi" w:cstheme="minorHAnsi"/>
          <w:sz w:val="22"/>
          <w:szCs w:val="22"/>
        </w:rPr>
        <w:t xml:space="preserve"> </w:t>
      </w:r>
    </w:p>
    <w:p w14:paraId="6666E313" w14:textId="77777777" w:rsidR="00F209EC" w:rsidRPr="00703AF9" w:rsidRDefault="00F209EC" w:rsidP="00D14AE6">
      <w:pPr>
        <w:tabs>
          <w:tab w:val="left" w:pos="289"/>
        </w:tabs>
        <w:spacing w:line="280" w:lineRule="exact"/>
        <w:jc w:val="both"/>
        <w:rPr>
          <w:rFonts w:asciiTheme="minorHAnsi" w:hAnsiTheme="minorHAnsi"/>
          <w:sz w:val="22"/>
          <w:szCs w:val="22"/>
        </w:rPr>
      </w:pPr>
    </w:p>
    <w:p w14:paraId="46D8DCC7" w14:textId="77777777" w:rsidR="00746D91" w:rsidRPr="00703AF9" w:rsidRDefault="00746D91" w:rsidP="00746D91">
      <w:pPr>
        <w:jc w:val="both"/>
        <w:rPr>
          <w:rFonts w:asciiTheme="minorHAnsi" w:hAnsiTheme="minorHAnsi"/>
          <w:b/>
          <w:sz w:val="22"/>
        </w:rPr>
      </w:pPr>
    </w:p>
    <w:p w14:paraId="1B0F0DF5" w14:textId="2EC9192C" w:rsidR="00B83CFF" w:rsidRPr="00703AF9" w:rsidRDefault="00B83CFF" w:rsidP="00746D91">
      <w:pPr>
        <w:jc w:val="both"/>
        <w:rPr>
          <w:rFonts w:asciiTheme="minorHAnsi" w:hAnsiTheme="minorHAnsi"/>
          <w:b/>
          <w:sz w:val="22"/>
        </w:rPr>
      </w:pPr>
      <w:r w:rsidRPr="00703AF9">
        <w:rPr>
          <w:rFonts w:asciiTheme="minorHAnsi" w:hAnsiTheme="minorHAnsi"/>
          <w:b/>
          <w:sz w:val="22"/>
        </w:rPr>
        <w:t>P</w:t>
      </w:r>
      <w:r w:rsidR="00746D91" w:rsidRPr="00703AF9">
        <w:rPr>
          <w:rFonts w:asciiTheme="minorHAnsi" w:hAnsiTheme="minorHAnsi"/>
          <w:b/>
          <w:sz w:val="22"/>
        </w:rPr>
        <w:t xml:space="preserve">očet </w:t>
      </w:r>
      <w:r w:rsidRPr="00703AF9">
        <w:rPr>
          <w:rFonts w:asciiTheme="minorHAnsi" w:hAnsiTheme="minorHAnsi"/>
          <w:b/>
          <w:sz w:val="22"/>
        </w:rPr>
        <w:t xml:space="preserve">žiadostí o nenávratný finančný príspevok (skr. </w:t>
      </w:r>
      <w:proofErr w:type="spellStart"/>
      <w:r w:rsidR="00746D91" w:rsidRPr="00703AF9">
        <w:rPr>
          <w:rFonts w:asciiTheme="minorHAnsi" w:hAnsiTheme="minorHAnsi"/>
          <w:b/>
          <w:sz w:val="22"/>
        </w:rPr>
        <w:t>ŽoNFP</w:t>
      </w:r>
      <w:proofErr w:type="spellEnd"/>
      <w:r w:rsidRPr="00703AF9">
        <w:rPr>
          <w:rFonts w:asciiTheme="minorHAnsi" w:hAnsiTheme="minorHAnsi"/>
          <w:b/>
          <w:sz w:val="22"/>
        </w:rPr>
        <w:t>)</w:t>
      </w:r>
      <w:r w:rsidR="00746D91" w:rsidRPr="00703AF9">
        <w:rPr>
          <w:rFonts w:asciiTheme="minorHAnsi" w:hAnsiTheme="minorHAnsi"/>
          <w:b/>
          <w:sz w:val="22"/>
        </w:rPr>
        <w:t xml:space="preserve"> na jedného žiadateľa:</w:t>
      </w:r>
    </w:p>
    <w:p w14:paraId="2C32F464" w14:textId="1C38C133" w:rsidR="00746D91" w:rsidRPr="00703AF9" w:rsidRDefault="00B83CFF" w:rsidP="00746D91">
      <w:pPr>
        <w:jc w:val="both"/>
        <w:rPr>
          <w:rFonts w:asciiTheme="minorHAnsi" w:hAnsiTheme="minorHAnsi"/>
          <w:b/>
          <w:sz w:val="22"/>
        </w:rPr>
      </w:pPr>
      <w:r w:rsidRPr="00703AF9">
        <w:rPr>
          <w:rFonts w:asciiTheme="minorHAnsi" w:hAnsiTheme="minorHAnsi"/>
          <w:sz w:val="22"/>
        </w:rPr>
        <w:t xml:space="preserve">Počet </w:t>
      </w:r>
      <w:proofErr w:type="spellStart"/>
      <w:r w:rsidRPr="00703AF9">
        <w:rPr>
          <w:rFonts w:asciiTheme="minorHAnsi" w:hAnsiTheme="minorHAnsi"/>
          <w:sz w:val="22"/>
        </w:rPr>
        <w:t>ŽoNFP</w:t>
      </w:r>
      <w:proofErr w:type="spellEnd"/>
      <w:r w:rsidRPr="00703AF9">
        <w:rPr>
          <w:rFonts w:asciiTheme="minorHAnsi" w:hAnsiTheme="minorHAnsi"/>
          <w:sz w:val="22"/>
        </w:rPr>
        <w:t xml:space="preserve"> počas trvania výzvy nie je obmedzený, avšak súhrnne je výška oprávnených výdavkov v</w:t>
      </w:r>
      <w:r w:rsidR="00004487" w:rsidRPr="00703AF9">
        <w:rPr>
          <w:rFonts w:asciiTheme="minorHAnsi" w:hAnsiTheme="minorHAnsi"/>
          <w:sz w:val="22"/>
        </w:rPr>
        <w:t> </w:t>
      </w:r>
      <w:r w:rsidRPr="00703AF9">
        <w:rPr>
          <w:rFonts w:asciiTheme="minorHAnsi" w:hAnsiTheme="minorHAnsi"/>
          <w:sz w:val="22"/>
        </w:rPr>
        <w:t>podaných</w:t>
      </w:r>
      <w:r w:rsidR="00004487" w:rsidRPr="00703AF9">
        <w:rPr>
          <w:rFonts w:asciiTheme="minorHAnsi" w:hAnsiTheme="minorHAnsi"/>
          <w:sz w:val="22"/>
        </w:rPr>
        <w:t xml:space="preserve"> </w:t>
      </w:r>
      <w:proofErr w:type="spellStart"/>
      <w:r w:rsidR="00004487" w:rsidRPr="00703AF9">
        <w:rPr>
          <w:rFonts w:asciiTheme="minorHAnsi" w:hAnsiTheme="minorHAnsi"/>
          <w:sz w:val="22"/>
        </w:rPr>
        <w:t>ŽoNFP</w:t>
      </w:r>
      <w:proofErr w:type="spellEnd"/>
      <w:r w:rsidRPr="00703AF9">
        <w:rPr>
          <w:rFonts w:asciiTheme="minorHAnsi" w:hAnsiTheme="minorHAnsi"/>
          <w:sz w:val="22"/>
        </w:rPr>
        <w:t xml:space="preserve"> kumulovaná do maximálnej výšky </w:t>
      </w:r>
      <w:r w:rsidR="00004487" w:rsidRPr="00703AF9">
        <w:rPr>
          <w:rFonts w:asciiTheme="minorHAnsi" w:hAnsiTheme="minorHAnsi"/>
          <w:sz w:val="22"/>
        </w:rPr>
        <w:t>podľa tabuľky vyššie</w:t>
      </w:r>
      <w:r w:rsidR="00746D91" w:rsidRPr="00703AF9">
        <w:rPr>
          <w:rFonts w:asciiTheme="minorHAnsi" w:hAnsiTheme="minorHAnsi"/>
          <w:sz w:val="22"/>
        </w:rPr>
        <w:t xml:space="preserve">. </w:t>
      </w:r>
      <w:r w:rsidRPr="00703AF9">
        <w:rPr>
          <w:rFonts w:asciiTheme="minorHAnsi" w:hAnsiTheme="minorHAnsi"/>
          <w:sz w:val="22"/>
        </w:rPr>
        <w:t>Pokiaľ pre skôr podanú</w:t>
      </w:r>
      <w:r w:rsidR="00CC0F6B" w:rsidRPr="00703AF9">
        <w:rPr>
          <w:rFonts w:asciiTheme="minorHAnsi" w:hAnsiTheme="minorHAnsi"/>
          <w:sz w:val="22"/>
        </w:rPr>
        <w:t xml:space="preserve"> </w:t>
      </w:r>
      <w:proofErr w:type="spellStart"/>
      <w:r w:rsidR="00CC0F6B" w:rsidRPr="00703AF9">
        <w:rPr>
          <w:rFonts w:asciiTheme="minorHAnsi" w:hAnsiTheme="minorHAnsi"/>
          <w:sz w:val="22"/>
        </w:rPr>
        <w:t>ŽoNFP</w:t>
      </w:r>
      <w:proofErr w:type="spellEnd"/>
      <w:r w:rsidR="00CC0F6B" w:rsidRPr="00703AF9">
        <w:rPr>
          <w:rFonts w:asciiTheme="minorHAnsi" w:hAnsiTheme="minorHAnsi"/>
          <w:sz w:val="22"/>
        </w:rPr>
        <w:t xml:space="preserve"> bolo </w:t>
      </w:r>
      <w:r w:rsidR="00891BC6" w:rsidRPr="00703AF9">
        <w:rPr>
          <w:rFonts w:asciiTheme="minorHAnsi" w:hAnsiTheme="minorHAnsi"/>
          <w:sz w:val="22"/>
        </w:rPr>
        <w:t>vydané rozhodnutie o</w:t>
      </w:r>
      <w:r w:rsidR="00004487" w:rsidRPr="00703AF9">
        <w:rPr>
          <w:rFonts w:asciiTheme="minorHAnsi" w:hAnsiTheme="minorHAnsi"/>
          <w:sz w:val="22"/>
        </w:rPr>
        <w:t> </w:t>
      </w:r>
      <w:r w:rsidR="00891BC6" w:rsidRPr="00703AF9">
        <w:rPr>
          <w:rFonts w:asciiTheme="minorHAnsi" w:hAnsiTheme="minorHAnsi"/>
          <w:sz w:val="22"/>
        </w:rPr>
        <w:t>neschválení</w:t>
      </w:r>
      <w:r w:rsidR="00004487" w:rsidRPr="00703AF9">
        <w:rPr>
          <w:rFonts w:asciiTheme="minorHAnsi" w:hAnsiTheme="minorHAnsi"/>
          <w:sz w:val="22"/>
        </w:rPr>
        <w:t>,</w:t>
      </w:r>
      <w:r w:rsidR="00891BC6" w:rsidRPr="00703AF9">
        <w:rPr>
          <w:rFonts w:asciiTheme="minorHAnsi" w:hAnsiTheme="minorHAnsi"/>
          <w:sz w:val="22"/>
        </w:rPr>
        <w:t xml:space="preserve"> alebo bolo </w:t>
      </w:r>
      <w:r w:rsidR="00D51A37" w:rsidRPr="00703AF9">
        <w:rPr>
          <w:rFonts w:asciiTheme="minorHAnsi" w:hAnsiTheme="minorHAnsi"/>
          <w:sz w:val="22"/>
        </w:rPr>
        <w:t>zastavené konanie</w:t>
      </w:r>
      <w:r w:rsidRPr="00703AF9">
        <w:rPr>
          <w:rFonts w:asciiTheme="minorHAnsi" w:hAnsiTheme="minorHAnsi"/>
          <w:sz w:val="22"/>
        </w:rPr>
        <w:t xml:space="preserve">, výška oprávnených výdavkov </w:t>
      </w:r>
      <w:r w:rsidR="00004487" w:rsidRPr="00703AF9">
        <w:rPr>
          <w:rFonts w:asciiTheme="minorHAnsi" w:hAnsiTheme="minorHAnsi"/>
          <w:sz w:val="22"/>
        </w:rPr>
        <w:t xml:space="preserve">tejto </w:t>
      </w:r>
      <w:proofErr w:type="spellStart"/>
      <w:r w:rsidR="00004487" w:rsidRPr="00703AF9">
        <w:rPr>
          <w:rFonts w:asciiTheme="minorHAnsi" w:hAnsiTheme="minorHAnsi"/>
          <w:sz w:val="22"/>
        </w:rPr>
        <w:t>ŽoNFP</w:t>
      </w:r>
      <w:proofErr w:type="spellEnd"/>
      <w:r w:rsidR="00004487" w:rsidRPr="00703AF9">
        <w:rPr>
          <w:rFonts w:asciiTheme="minorHAnsi" w:hAnsiTheme="minorHAnsi"/>
          <w:sz w:val="22"/>
        </w:rPr>
        <w:t xml:space="preserve"> </w:t>
      </w:r>
      <w:r w:rsidRPr="00703AF9">
        <w:rPr>
          <w:rFonts w:asciiTheme="minorHAnsi" w:hAnsiTheme="minorHAnsi"/>
          <w:sz w:val="22"/>
        </w:rPr>
        <w:t xml:space="preserve">sa </w:t>
      </w:r>
      <w:r w:rsidR="00004487" w:rsidRPr="00703AF9">
        <w:rPr>
          <w:rFonts w:asciiTheme="minorHAnsi" w:hAnsiTheme="minorHAnsi"/>
          <w:sz w:val="22"/>
        </w:rPr>
        <w:t>tým pádom nezarátava</w:t>
      </w:r>
      <w:r w:rsidRPr="00703AF9">
        <w:rPr>
          <w:rFonts w:asciiTheme="minorHAnsi" w:hAnsiTheme="minorHAnsi"/>
          <w:sz w:val="22"/>
        </w:rPr>
        <w:t xml:space="preserve"> do stropu podľa tabuľky vyššie.</w:t>
      </w:r>
    </w:p>
    <w:p w14:paraId="39D65D18" w14:textId="77777777" w:rsidR="00746D91" w:rsidRPr="00703AF9" w:rsidRDefault="00746D91" w:rsidP="00D14AE6">
      <w:pPr>
        <w:tabs>
          <w:tab w:val="left" w:pos="289"/>
        </w:tabs>
        <w:suppressAutoHyphens/>
        <w:spacing w:line="280" w:lineRule="exact"/>
        <w:jc w:val="both"/>
        <w:rPr>
          <w:rFonts w:asciiTheme="minorHAnsi" w:hAnsiTheme="minorHAnsi"/>
          <w:b/>
          <w:sz w:val="22"/>
          <w:szCs w:val="22"/>
        </w:rPr>
      </w:pPr>
    </w:p>
    <w:p w14:paraId="6FBE4778" w14:textId="77777777" w:rsidR="00D14AE6" w:rsidRPr="00703AF9" w:rsidRDefault="00D14AE6" w:rsidP="00D14AE6">
      <w:pPr>
        <w:tabs>
          <w:tab w:val="left" w:pos="289"/>
        </w:tabs>
        <w:suppressAutoHyphens/>
        <w:spacing w:line="280" w:lineRule="exact"/>
        <w:jc w:val="both"/>
        <w:rPr>
          <w:rFonts w:asciiTheme="minorHAnsi" w:hAnsiTheme="minorHAnsi"/>
          <w:b/>
          <w:sz w:val="22"/>
          <w:szCs w:val="22"/>
        </w:rPr>
      </w:pPr>
      <w:r w:rsidRPr="00703AF9">
        <w:rPr>
          <w:rFonts w:asciiTheme="minorHAnsi" w:hAnsiTheme="minorHAnsi"/>
          <w:b/>
          <w:sz w:val="22"/>
          <w:szCs w:val="22"/>
        </w:rPr>
        <w:t xml:space="preserve">Indikatívna alokácia na výzvu: </w:t>
      </w:r>
      <w:r w:rsidRPr="00703AF9">
        <w:rPr>
          <w:rFonts w:asciiTheme="minorHAnsi" w:hAnsiTheme="minorHAnsi"/>
          <w:sz w:val="22"/>
          <w:szCs w:val="22"/>
        </w:rPr>
        <w:t>5 000 000 EUR</w:t>
      </w:r>
    </w:p>
    <w:p w14:paraId="3C96A7D8" w14:textId="253F5402" w:rsidR="00D14AE6" w:rsidRPr="00703AF9" w:rsidRDefault="00D14AE6" w:rsidP="00004487">
      <w:pPr>
        <w:tabs>
          <w:tab w:val="left" w:pos="289"/>
        </w:tabs>
        <w:suppressAutoHyphens/>
        <w:spacing w:line="280" w:lineRule="exact"/>
        <w:jc w:val="both"/>
        <w:rPr>
          <w:rFonts w:asciiTheme="minorHAnsi" w:hAnsiTheme="minorHAnsi"/>
          <w:sz w:val="22"/>
          <w:szCs w:val="22"/>
        </w:rPr>
      </w:pPr>
      <w:r w:rsidRPr="00703AF9">
        <w:rPr>
          <w:rFonts w:asciiTheme="minorHAnsi" w:hAnsiTheme="minorHAnsi"/>
          <w:b/>
          <w:sz w:val="22"/>
          <w:szCs w:val="22"/>
        </w:rPr>
        <w:t xml:space="preserve">Výška </w:t>
      </w:r>
      <w:r w:rsidRPr="00703AF9">
        <w:rPr>
          <w:rFonts w:asciiTheme="minorHAnsi" w:hAnsiTheme="minorHAnsi"/>
          <w:b/>
          <w:bCs/>
          <w:sz w:val="22"/>
          <w:szCs w:val="22"/>
        </w:rPr>
        <w:t xml:space="preserve">podpory: </w:t>
      </w:r>
      <w:r w:rsidRPr="00703AF9">
        <w:rPr>
          <w:rFonts w:asciiTheme="minorHAnsi" w:hAnsiTheme="minorHAnsi"/>
          <w:bCs/>
          <w:sz w:val="22"/>
          <w:szCs w:val="22"/>
        </w:rPr>
        <w:t>100 % z celkových oprávnených výdavkov</w:t>
      </w:r>
      <w:r w:rsidRPr="00703AF9">
        <w:rPr>
          <w:rFonts w:asciiTheme="minorHAnsi" w:hAnsiTheme="minorHAnsi"/>
          <w:sz w:val="22"/>
          <w:szCs w:val="22"/>
        </w:rPr>
        <w:t>.</w:t>
      </w:r>
    </w:p>
    <w:p w14:paraId="7D3CDA62" w14:textId="0986918B" w:rsidR="004A5C19" w:rsidRPr="00703AF9" w:rsidRDefault="004A5C19" w:rsidP="00D14AE6">
      <w:pPr>
        <w:pStyle w:val="Odsekzoznamu"/>
        <w:tabs>
          <w:tab w:val="left" w:pos="289"/>
        </w:tabs>
        <w:spacing w:line="280" w:lineRule="exact"/>
        <w:ind w:left="0"/>
        <w:jc w:val="both"/>
        <w:rPr>
          <w:rFonts w:asciiTheme="minorHAnsi" w:hAnsiTheme="minorHAnsi"/>
          <w:sz w:val="22"/>
          <w:szCs w:val="22"/>
        </w:rPr>
      </w:pPr>
    </w:p>
    <w:p w14:paraId="0A8A398C" w14:textId="77777777" w:rsidR="00004487" w:rsidRPr="00703AF9" w:rsidRDefault="00004487" w:rsidP="00D14AE6">
      <w:pPr>
        <w:pStyle w:val="Odsekzoznamu"/>
        <w:tabs>
          <w:tab w:val="left" w:pos="289"/>
        </w:tabs>
        <w:spacing w:line="280" w:lineRule="exact"/>
        <w:ind w:left="0"/>
        <w:jc w:val="both"/>
        <w:rPr>
          <w:rFonts w:asciiTheme="minorHAnsi" w:hAnsiTheme="minorHAnsi"/>
          <w:sz w:val="22"/>
          <w:szCs w:val="22"/>
        </w:rPr>
      </w:pPr>
    </w:p>
    <w:p w14:paraId="122884E1" w14:textId="77777777" w:rsidR="00D14AE6" w:rsidRPr="00703AF9" w:rsidRDefault="00D14AE6" w:rsidP="00D14AE6">
      <w:pPr>
        <w:tabs>
          <w:tab w:val="left" w:pos="289"/>
        </w:tabs>
        <w:spacing w:line="280" w:lineRule="exact"/>
        <w:jc w:val="both"/>
        <w:rPr>
          <w:rFonts w:asciiTheme="minorHAnsi" w:hAnsiTheme="minorHAnsi"/>
          <w:sz w:val="22"/>
          <w:szCs w:val="22"/>
        </w:rPr>
      </w:pPr>
      <w:r w:rsidRPr="00703AF9">
        <w:rPr>
          <w:rFonts w:asciiTheme="minorHAnsi" w:hAnsiTheme="minorHAnsi"/>
          <w:sz w:val="22"/>
          <w:szCs w:val="22"/>
        </w:rPr>
        <w:t>Pri obstarávaní žiadateľ postupuje:</w:t>
      </w:r>
    </w:p>
    <w:p w14:paraId="377E649C" w14:textId="77777777" w:rsidR="00D14AE6" w:rsidRPr="00703AF9" w:rsidRDefault="00D14AE6" w:rsidP="00D14AE6">
      <w:pPr>
        <w:pStyle w:val="Odsekzoznamu"/>
        <w:numPr>
          <w:ilvl w:val="0"/>
          <w:numId w:val="3"/>
        </w:numPr>
        <w:tabs>
          <w:tab w:val="left" w:pos="289"/>
        </w:tabs>
        <w:spacing w:line="280" w:lineRule="exact"/>
        <w:jc w:val="both"/>
        <w:rPr>
          <w:rFonts w:asciiTheme="minorHAnsi" w:hAnsiTheme="minorHAnsi"/>
          <w:sz w:val="22"/>
          <w:szCs w:val="22"/>
        </w:rPr>
      </w:pPr>
      <w:r w:rsidRPr="00703AF9">
        <w:rPr>
          <w:rFonts w:asciiTheme="minorHAnsi" w:hAnsiTheme="minorHAnsi"/>
          <w:sz w:val="22"/>
          <w:szCs w:val="22"/>
        </w:rPr>
        <w:t>podľa zákona č. 343/2015 Z. z. o verejnom obstarávaní  a o zmene a doplnení niektorých zákonov v znení neskorších predpisov (ak sa zákon vzťahuje),</w:t>
      </w:r>
    </w:p>
    <w:p w14:paraId="06E68958" w14:textId="77777777" w:rsidR="00D14AE6" w:rsidRPr="00703AF9" w:rsidRDefault="00D14AE6" w:rsidP="00D14AE6">
      <w:pPr>
        <w:pStyle w:val="Odsekzoznamu"/>
        <w:tabs>
          <w:tab w:val="left" w:pos="289"/>
        </w:tabs>
        <w:spacing w:line="280" w:lineRule="exact"/>
        <w:ind w:left="765"/>
        <w:jc w:val="both"/>
        <w:rPr>
          <w:rFonts w:asciiTheme="minorHAnsi" w:hAnsiTheme="minorHAnsi"/>
          <w:sz w:val="22"/>
          <w:szCs w:val="22"/>
        </w:rPr>
      </w:pPr>
      <w:r w:rsidRPr="00703AF9">
        <w:rPr>
          <w:rFonts w:asciiTheme="minorHAnsi" w:hAnsiTheme="minorHAnsi"/>
          <w:sz w:val="22"/>
          <w:szCs w:val="22"/>
        </w:rPr>
        <w:t>alebo</w:t>
      </w:r>
    </w:p>
    <w:p w14:paraId="552FB22F" w14:textId="77777777" w:rsidR="00D14AE6" w:rsidRPr="00703AF9" w:rsidRDefault="00D14AE6" w:rsidP="00D14AE6">
      <w:pPr>
        <w:pStyle w:val="Odsekzoznamu"/>
        <w:numPr>
          <w:ilvl w:val="0"/>
          <w:numId w:val="3"/>
        </w:numPr>
        <w:tabs>
          <w:tab w:val="left" w:pos="289"/>
        </w:tabs>
        <w:spacing w:line="280" w:lineRule="exact"/>
        <w:jc w:val="both"/>
        <w:rPr>
          <w:rFonts w:asciiTheme="minorHAnsi" w:hAnsiTheme="minorHAnsi"/>
          <w:sz w:val="22"/>
          <w:szCs w:val="22"/>
        </w:rPr>
      </w:pPr>
      <w:r w:rsidRPr="00703AF9">
        <w:rPr>
          <w:rFonts w:asciiTheme="minorHAnsi" w:hAnsiTheme="minorHAnsi"/>
          <w:sz w:val="22"/>
          <w:szCs w:val="22"/>
        </w:rPr>
        <w:t>podľa metodiky PPA k obstarávaniu platnej pre danú výzvu (</w:t>
      </w:r>
      <w:r w:rsidRPr="00703AF9">
        <w:rPr>
          <w:rFonts w:asciiTheme="minorHAnsi" w:hAnsiTheme="minorHAnsi"/>
          <w:i/>
          <w:sz w:val="22"/>
          <w:szCs w:val="22"/>
        </w:rPr>
        <w:t>Usmernenie Pôdohospodárskej platobnej agentúry č. 8/2017 k obstarávaniu tovarov, stavebných prác a služieb financovaných z PRV SR 2014 – 2022 v platnom znení</w:t>
      </w:r>
      <w:r w:rsidRPr="00703AF9">
        <w:rPr>
          <w:rFonts w:asciiTheme="minorHAnsi" w:hAnsiTheme="minorHAnsi"/>
          <w:sz w:val="22"/>
          <w:szCs w:val="22"/>
        </w:rPr>
        <w:t>).</w:t>
      </w:r>
    </w:p>
    <w:p w14:paraId="21D39E47" w14:textId="77777777" w:rsidR="00D14AE6" w:rsidRPr="00703AF9" w:rsidRDefault="00D14AE6" w:rsidP="00D14AE6">
      <w:pPr>
        <w:tabs>
          <w:tab w:val="left" w:pos="289"/>
        </w:tabs>
        <w:spacing w:line="280" w:lineRule="exact"/>
        <w:jc w:val="both"/>
        <w:rPr>
          <w:rFonts w:asciiTheme="minorHAnsi" w:hAnsiTheme="minorHAnsi"/>
          <w:sz w:val="22"/>
          <w:szCs w:val="22"/>
        </w:rPr>
      </w:pPr>
    </w:p>
    <w:p w14:paraId="4E6BBE2B" w14:textId="247EC8CC" w:rsidR="00D14AE6" w:rsidRPr="00703AF9" w:rsidRDefault="00D14AE6" w:rsidP="00D14AE6">
      <w:pPr>
        <w:pStyle w:val="Odsekzoznamu"/>
        <w:tabs>
          <w:tab w:val="left" w:pos="289"/>
        </w:tabs>
        <w:spacing w:line="280" w:lineRule="exact"/>
        <w:ind w:left="0"/>
        <w:jc w:val="both"/>
        <w:rPr>
          <w:rFonts w:asciiTheme="minorHAnsi" w:hAnsiTheme="minorHAnsi"/>
          <w:sz w:val="22"/>
          <w:szCs w:val="22"/>
        </w:rPr>
      </w:pPr>
      <w:r w:rsidRPr="00703AF9">
        <w:rPr>
          <w:rFonts w:asciiTheme="minorHAnsi" w:hAnsiTheme="minorHAnsi"/>
          <w:sz w:val="22"/>
          <w:szCs w:val="22"/>
        </w:rPr>
        <w:t>Kompletnú dokumentáciu z obstarávania / verejného obstarávania žiadateľ predkladá buď k </w:t>
      </w:r>
      <w:proofErr w:type="spellStart"/>
      <w:r w:rsidRPr="00703AF9">
        <w:rPr>
          <w:rFonts w:asciiTheme="minorHAnsi" w:hAnsiTheme="minorHAnsi"/>
          <w:sz w:val="22"/>
          <w:szCs w:val="22"/>
        </w:rPr>
        <w:t>ŽoNFP</w:t>
      </w:r>
      <w:proofErr w:type="spellEnd"/>
      <w:r w:rsidRPr="00703AF9">
        <w:rPr>
          <w:rFonts w:asciiTheme="minorHAnsi" w:hAnsiTheme="minorHAnsi"/>
          <w:sz w:val="22"/>
          <w:szCs w:val="22"/>
        </w:rPr>
        <w:t>, alebo v lehote do 90 pracovných dní od nadobudnutia účinnosti zmluvy o</w:t>
      </w:r>
      <w:r w:rsidR="00D152AF" w:rsidRPr="00703AF9">
        <w:rPr>
          <w:rFonts w:asciiTheme="minorHAnsi" w:hAnsiTheme="minorHAnsi"/>
          <w:sz w:val="22"/>
          <w:szCs w:val="22"/>
        </w:rPr>
        <w:t> poskytnutí nenávratného finančného príspevku</w:t>
      </w:r>
      <w:r w:rsidRPr="00703AF9">
        <w:rPr>
          <w:rFonts w:asciiTheme="minorHAnsi" w:hAnsiTheme="minorHAnsi"/>
          <w:sz w:val="22"/>
          <w:szCs w:val="22"/>
        </w:rPr>
        <w:t>.</w:t>
      </w:r>
    </w:p>
    <w:p w14:paraId="166B5030" w14:textId="77777777" w:rsidR="00D14AE6" w:rsidRPr="00703AF9" w:rsidRDefault="00D14AE6" w:rsidP="00D14AE6">
      <w:pPr>
        <w:pStyle w:val="Odsekzoznamu"/>
        <w:tabs>
          <w:tab w:val="left" w:pos="289"/>
        </w:tabs>
        <w:spacing w:line="280" w:lineRule="exact"/>
        <w:ind w:left="0"/>
        <w:jc w:val="both"/>
        <w:rPr>
          <w:rFonts w:asciiTheme="minorHAnsi" w:hAnsiTheme="minorHAnsi"/>
          <w:sz w:val="22"/>
          <w:szCs w:val="22"/>
        </w:rPr>
      </w:pPr>
    </w:p>
    <w:p w14:paraId="2DF00FBD" w14:textId="77777777" w:rsidR="00D14AE6" w:rsidRPr="00703AF9" w:rsidRDefault="00D14AE6" w:rsidP="00D14AE6">
      <w:pPr>
        <w:pStyle w:val="Odsekzoznamu"/>
        <w:tabs>
          <w:tab w:val="left" w:pos="289"/>
        </w:tabs>
        <w:spacing w:line="280" w:lineRule="exact"/>
        <w:ind w:left="0"/>
        <w:jc w:val="both"/>
        <w:rPr>
          <w:rFonts w:asciiTheme="minorHAnsi" w:hAnsiTheme="minorHAnsi"/>
          <w:sz w:val="22"/>
          <w:szCs w:val="22"/>
        </w:rPr>
      </w:pPr>
      <w:r w:rsidRPr="00703AF9">
        <w:rPr>
          <w:rFonts w:asciiTheme="minorHAnsi" w:hAnsiTheme="minorHAnsi"/>
          <w:sz w:val="22"/>
          <w:szCs w:val="22"/>
        </w:rPr>
        <w:t>Dokumentácia z obstarávania / verejného obstarávania vrátane dokumentácie k spôsobu určenia predpokladanej hodnoty zákazky a projektovej dokumentácie vrátane rozpočtu žiadateľ predkladá výlučne prostredníctvom webového sídla:</w:t>
      </w:r>
    </w:p>
    <w:p w14:paraId="6D989861" w14:textId="77777777" w:rsidR="00D14AE6" w:rsidRPr="00703AF9" w:rsidRDefault="00240060" w:rsidP="00D14AE6">
      <w:pPr>
        <w:pStyle w:val="Odsekzoznamu"/>
        <w:tabs>
          <w:tab w:val="left" w:pos="289"/>
        </w:tabs>
        <w:spacing w:line="280" w:lineRule="exact"/>
        <w:ind w:left="0"/>
        <w:jc w:val="both"/>
        <w:rPr>
          <w:rFonts w:asciiTheme="minorHAnsi" w:hAnsiTheme="minorHAnsi"/>
          <w:sz w:val="22"/>
          <w:szCs w:val="22"/>
        </w:rPr>
      </w:pPr>
      <w:hyperlink r:id="rId8" w:history="1">
        <w:r w:rsidR="00D14AE6" w:rsidRPr="00703AF9">
          <w:rPr>
            <w:rStyle w:val="Hypertextovprepojenie"/>
            <w:rFonts w:asciiTheme="minorHAnsi" w:hAnsiTheme="minorHAnsi"/>
            <w:sz w:val="22"/>
            <w:szCs w:val="22"/>
          </w:rPr>
          <w:t>https://josephine.proebiz.com/sk/promoter/register/CbW3bbUhEb</w:t>
        </w:r>
      </w:hyperlink>
      <w:r w:rsidR="00D14AE6" w:rsidRPr="00703AF9">
        <w:rPr>
          <w:rFonts w:asciiTheme="minorHAnsi" w:hAnsiTheme="minorHAnsi"/>
          <w:sz w:val="22"/>
          <w:szCs w:val="22"/>
        </w:rPr>
        <w:t xml:space="preserve">  </w:t>
      </w:r>
    </w:p>
    <w:p w14:paraId="121AAF76" w14:textId="77777777" w:rsidR="00D14AE6" w:rsidRPr="00703AF9" w:rsidRDefault="00D14AE6" w:rsidP="00D14AE6"/>
    <w:p w14:paraId="24C9FCD6" w14:textId="77777777" w:rsidR="00D14AE6" w:rsidRPr="00703AF9" w:rsidRDefault="00D14AE6" w:rsidP="00D14AE6">
      <w:pPr>
        <w:pStyle w:val="Nadpis2"/>
        <w:spacing w:after="120"/>
        <w:jc w:val="both"/>
      </w:pPr>
      <w:r w:rsidRPr="00703AF9">
        <w:t xml:space="preserve">Miesto podania </w:t>
      </w:r>
      <w:proofErr w:type="spellStart"/>
      <w:r w:rsidRPr="00703AF9">
        <w:t>ŽoNFP</w:t>
      </w:r>
      <w:proofErr w:type="spellEnd"/>
    </w:p>
    <w:p w14:paraId="73F575B5" w14:textId="77777777" w:rsidR="00D14AE6" w:rsidRPr="00703AF9" w:rsidRDefault="00D14AE6" w:rsidP="00D14AE6">
      <w:pPr>
        <w:spacing w:line="280" w:lineRule="exact"/>
        <w:jc w:val="both"/>
        <w:rPr>
          <w:rFonts w:asciiTheme="minorHAnsi" w:hAnsiTheme="minorHAnsi"/>
          <w:sz w:val="22"/>
        </w:rPr>
      </w:pPr>
      <w:proofErr w:type="spellStart"/>
      <w:r w:rsidRPr="00703AF9">
        <w:rPr>
          <w:rFonts w:asciiTheme="minorHAnsi" w:hAnsiTheme="minorHAnsi"/>
          <w:sz w:val="22"/>
        </w:rPr>
        <w:t>ŽoNFP</w:t>
      </w:r>
      <w:proofErr w:type="spellEnd"/>
      <w:r w:rsidRPr="00703AF9">
        <w:rPr>
          <w:rFonts w:asciiTheme="minorHAnsi" w:hAnsiTheme="minorHAnsi"/>
          <w:sz w:val="22"/>
        </w:rPr>
        <w:t xml:space="preserve"> sa podávajú výlučne elektronicky prostredníctvom formulára </w:t>
      </w:r>
      <w:proofErr w:type="spellStart"/>
      <w:r w:rsidRPr="00703AF9">
        <w:rPr>
          <w:rFonts w:asciiTheme="minorHAnsi" w:hAnsiTheme="minorHAnsi"/>
          <w:sz w:val="22"/>
        </w:rPr>
        <w:t>ŽoNFP</w:t>
      </w:r>
      <w:proofErr w:type="spellEnd"/>
      <w:r w:rsidRPr="00703AF9">
        <w:rPr>
          <w:rFonts w:asciiTheme="minorHAnsi" w:hAnsiTheme="minorHAnsi"/>
          <w:sz w:val="22"/>
        </w:rPr>
        <w:t>.</w:t>
      </w:r>
    </w:p>
    <w:p w14:paraId="2AB18409" w14:textId="77777777" w:rsidR="00D14AE6" w:rsidRPr="00703AF9" w:rsidRDefault="00D14AE6" w:rsidP="00D14AE6"/>
    <w:p w14:paraId="77231AAB" w14:textId="77777777" w:rsidR="00D14AE6" w:rsidRPr="00703AF9" w:rsidRDefault="00D14AE6" w:rsidP="00D14AE6">
      <w:pPr>
        <w:rPr>
          <w:rFonts w:asciiTheme="minorHAnsi" w:hAnsiTheme="minorHAnsi"/>
          <w:sz w:val="22"/>
        </w:rPr>
      </w:pPr>
    </w:p>
    <w:p w14:paraId="18C30451" w14:textId="49EADF70" w:rsidR="00D14AE6" w:rsidRPr="00703AF9" w:rsidRDefault="00D14AE6" w:rsidP="00D14AE6">
      <w:pPr>
        <w:pStyle w:val="Nadpis2"/>
        <w:spacing w:after="120"/>
        <w:jc w:val="both"/>
        <w:rPr>
          <w:b w:val="0"/>
        </w:rPr>
      </w:pPr>
      <w:r w:rsidRPr="00703AF9">
        <w:t xml:space="preserve">Oprávnenosť miesta realizácie projektu: </w:t>
      </w:r>
    </w:p>
    <w:p w14:paraId="71513FCB" w14:textId="4995802D" w:rsidR="00594058" w:rsidRPr="00703AF9" w:rsidRDefault="00594058" w:rsidP="00594058">
      <w:pPr>
        <w:rPr>
          <w:rFonts w:asciiTheme="minorHAnsi" w:hAnsiTheme="minorHAnsi" w:cstheme="minorHAnsi"/>
          <w:sz w:val="22"/>
          <w:szCs w:val="22"/>
          <w:lang w:eastAsia="ar-SA"/>
        </w:rPr>
      </w:pPr>
      <w:r w:rsidRPr="00703AF9">
        <w:rPr>
          <w:rFonts w:asciiTheme="minorHAnsi" w:hAnsiTheme="minorHAnsi" w:cstheme="minorHAnsi"/>
          <w:sz w:val="22"/>
          <w:szCs w:val="22"/>
          <w:lang w:eastAsia="ar-SA"/>
        </w:rPr>
        <w:t>Za vidiecku oblasť sa v tomto prípade považuje celá SR s výnimkou hlavného mesta Bratislava, avšak mestské časti Bratislavy do 5 000 obyvateľov (vrátane) sa taktiež považujú za vidiecke oblasti.  Musí byť splnený aspoň jeden z nasledovných dvoch bodov:</w:t>
      </w:r>
    </w:p>
    <w:p w14:paraId="55094788" w14:textId="21FC3921" w:rsidR="00594058" w:rsidRPr="00703AF9" w:rsidRDefault="00594058" w:rsidP="00594058">
      <w:pPr>
        <w:pStyle w:val="Odsekzoznamu"/>
        <w:numPr>
          <w:ilvl w:val="0"/>
          <w:numId w:val="12"/>
        </w:numPr>
        <w:rPr>
          <w:rFonts w:asciiTheme="minorHAnsi" w:hAnsiTheme="minorHAnsi" w:cstheme="minorHAnsi"/>
          <w:sz w:val="22"/>
          <w:szCs w:val="22"/>
          <w:lang w:eastAsia="ar-SA"/>
        </w:rPr>
      </w:pPr>
      <w:r w:rsidRPr="00703AF9">
        <w:rPr>
          <w:rFonts w:asciiTheme="minorHAnsi" w:hAnsiTheme="minorHAnsi" w:cstheme="minorHAnsi"/>
          <w:sz w:val="22"/>
          <w:szCs w:val="22"/>
          <w:lang w:eastAsia="ar-SA"/>
        </w:rPr>
        <w:t>umiestnenie investície je vo vidieckej oblasti (v prípade investície do nehnuteľnosti), alebo sídlo prijímateľa je vo vidieckej oblasti (v prípade investície do hnuteľného majetku).</w:t>
      </w:r>
    </w:p>
    <w:p w14:paraId="528AB975" w14:textId="2164CC8F" w:rsidR="00594058" w:rsidRPr="00703AF9" w:rsidRDefault="00594058" w:rsidP="00594058">
      <w:pPr>
        <w:pStyle w:val="Odsekzoznamu"/>
        <w:numPr>
          <w:ilvl w:val="0"/>
          <w:numId w:val="12"/>
        </w:numPr>
        <w:rPr>
          <w:rFonts w:asciiTheme="minorHAnsi" w:hAnsiTheme="minorHAnsi" w:cstheme="minorHAnsi"/>
          <w:sz w:val="22"/>
          <w:szCs w:val="22"/>
          <w:lang w:eastAsia="ar-SA"/>
        </w:rPr>
      </w:pPr>
      <w:r w:rsidRPr="00703AF9">
        <w:rPr>
          <w:rFonts w:asciiTheme="minorHAnsi" w:hAnsiTheme="minorHAnsi" w:cstheme="minorHAnsi"/>
          <w:sz w:val="22"/>
          <w:szCs w:val="22"/>
          <w:lang w:eastAsia="ar-SA"/>
        </w:rPr>
        <w:t>investícia sa využíva v prospech obyvateľov</w:t>
      </w:r>
      <w:r w:rsidR="00004487" w:rsidRPr="00703AF9">
        <w:rPr>
          <w:rFonts w:asciiTheme="minorHAnsi" w:hAnsiTheme="minorHAnsi" w:cstheme="minorHAnsi"/>
          <w:sz w:val="22"/>
          <w:szCs w:val="22"/>
          <w:lang w:eastAsia="ar-SA"/>
        </w:rPr>
        <w:t>/ osôb zdržujúcich sa vo</w:t>
      </w:r>
      <w:r w:rsidRPr="00703AF9">
        <w:rPr>
          <w:rFonts w:asciiTheme="minorHAnsi" w:hAnsiTheme="minorHAnsi" w:cstheme="minorHAnsi"/>
          <w:sz w:val="22"/>
          <w:szCs w:val="22"/>
          <w:lang w:eastAsia="ar-SA"/>
        </w:rPr>
        <w:t xml:space="preserve"> vidieckych oblastí (v prípade investícií do hnuteľného </w:t>
      </w:r>
      <w:r w:rsidR="005E25EE" w:rsidRPr="00703AF9">
        <w:rPr>
          <w:rFonts w:asciiTheme="minorHAnsi" w:hAnsiTheme="minorHAnsi" w:cstheme="minorHAnsi"/>
          <w:sz w:val="22"/>
          <w:szCs w:val="22"/>
          <w:lang w:eastAsia="ar-SA"/>
        </w:rPr>
        <w:t>aj</w:t>
      </w:r>
      <w:r w:rsidRPr="00703AF9">
        <w:rPr>
          <w:rFonts w:asciiTheme="minorHAnsi" w:hAnsiTheme="minorHAnsi" w:cstheme="minorHAnsi"/>
          <w:sz w:val="22"/>
          <w:szCs w:val="22"/>
          <w:lang w:eastAsia="ar-SA"/>
        </w:rPr>
        <w:t xml:space="preserve"> do nehnuteľného majetku). Splní sa dokladovaním o mieste distribúcie potravín</w:t>
      </w:r>
      <w:r w:rsidR="005E25EE" w:rsidRPr="00703AF9">
        <w:rPr>
          <w:rFonts w:asciiTheme="minorHAnsi" w:hAnsiTheme="minorHAnsi" w:cstheme="minorHAnsi"/>
          <w:sz w:val="22"/>
          <w:szCs w:val="22"/>
          <w:lang w:eastAsia="ar-SA"/>
        </w:rPr>
        <w:t xml:space="preserve"> podľa podmienky oprávnenosti č. 5</w:t>
      </w:r>
      <w:r w:rsidRPr="00703AF9">
        <w:rPr>
          <w:rFonts w:asciiTheme="minorHAnsi" w:hAnsiTheme="minorHAnsi" w:cstheme="minorHAnsi"/>
          <w:sz w:val="22"/>
          <w:szCs w:val="22"/>
          <w:lang w:eastAsia="ar-SA"/>
        </w:rPr>
        <w:t>.</w:t>
      </w:r>
    </w:p>
    <w:p w14:paraId="0C894403" w14:textId="77777777" w:rsidR="00D14AE6" w:rsidRPr="00703AF9" w:rsidRDefault="00D14AE6" w:rsidP="00D14AE6">
      <w:pPr>
        <w:pStyle w:val="Nadpis2"/>
        <w:spacing w:after="120"/>
        <w:jc w:val="both"/>
      </w:pPr>
      <w:r w:rsidRPr="00703AF9">
        <w:t xml:space="preserve">Oprávnenosť žiadateľa (prijímateľa) </w:t>
      </w:r>
    </w:p>
    <w:p w14:paraId="2FB6E4A6" w14:textId="1095E587" w:rsidR="00594058" w:rsidRPr="00703AF9" w:rsidRDefault="00D14AE6" w:rsidP="005E25EE">
      <w:pPr>
        <w:pStyle w:val="Odsekzoznamu"/>
        <w:numPr>
          <w:ilvl w:val="0"/>
          <w:numId w:val="15"/>
        </w:numPr>
        <w:spacing w:line="280" w:lineRule="exact"/>
        <w:jc w:val="both"/>
        <w:rPr>
          <w:rFonts w:asciiTheme="minorHAnsi" w:hAnsiTheme="minorHAnsi"/>
          <w:sz w:val="22"/>
        </w:rPr>
      </w:pPr>
      <w:bookmarkStart w:id="0" w:name="_Všeobecné_podmienky_oprávnenosti"/>
      <w:bookmarkEnd w:id="0"/>
      <w:r w:rsidRPr="00703AF9">
        <w:rPr>
          <w:rFonts w:asciiTheme="minorHAnsi" w:hAnsiTheme="minorHAnsi"/>
          <w:b/>
          <w:sz w:val="22"/>
        </w:rPr>
        <w:t>Mimovládna nezisková organizácia vykonávajúca činnosť s verejnoprospešným účelom</w:t>
      </w:r>
      <w:r w:rsidRPr="00703AF9">
        <w:rPr>
          <w:rFonts w:asciiTheme="minorHAnsi" w:hAnsiTheme="minorHAnsi"/>
          <w:sz w:val="22"/>
        </w:rPr>
        <w:t xml:space="preserve"> v oblasti poskytovania sociálnej pomoci, humanitárnej starostl</w:t>
      </w:r>
      <w:r w:rsidR="00594058" w:rsidRPr="00703AF9">
        <w:rPr>
          <w:rFonts w:asciiTheme="minorHAnsi" w:hAnsiTheme="minorHAnsi"/>
          <w:sz w:val="22"/>
        </w:rPr>
        <w:t>ivosti alebo sociálnych služieb (podľa zákona č.</w:t>
      </w:r>
      <w:r w:rsidR="00594058" w:rsidRPr="00703AF9">
        <w:t xml:space="preserve"> </w:t>
      </w:r>
      <w:r w:rsidR="00594058" w:rsidRPr="00703AF9">
        <w:rPr>
          <w:rFonts w:asciiTheme="minorHAnsi" w:hAnsiTheme="minorHAnsi"/>
          <w:sz w:val="22"/>
        </w:rPr>
        <w:t>213/1997 Z. z.</w:t>
      </w:r>
      <w:r w:rsidR="00987B73" w:rsidRPr="00703AF9">
        <w:rPr>
          <w:rFonts w:asciiTheme="minorHAnsi" w:hAnsiTheme="minorHAnsi"/>
          <w:sz w:val="22"/>
        </w:rPr>
        <w:t xml:space="preserve">), </w:t>
      </w:r>
      <w:r w:rsidRPr="00703AF9">
        <w:rPr>
          <w:rFonts w:asciiTheme="minorHAnsi" w:hAnsiTheme="minorHAnsi"/>
          <w:sz w:val="22"/>
        </w:rPr>
        <w:t>ktorá</w:t>
      </w:r>
      <w:r w:rsidR="00594058" w:rsidRPr="00703AF9">
        <w:rPr>
          <w:rFonts w:asciiTheme="minorHAnsi" w:hAnsiTheme="minorHAnsi"/>
          <w:sz w:val="22"/>
        </w:rPr>
        <w:t>:</w:t>
      </w:r>
    </w:p>
    <w:p w14:paraId="47337579" w14:textId="11C4AE9E" w:rsidR="00594058" w:rsidRPr="00703AF9" w:rsidRDefault="00987B73" w:rsidP="005E25EE">
      <w:pPr>
        <w:pStyle w:val="Odsekzoznamu"/>
        <w:numPr>
          <w:ilvl w:val="0"/>
          <w:numId w:val="14"/>
        </w:numPr>
        <w:spacing w:line="280" w:lineRule="exact"/>
        <w:ind w:hanging="259"/>
        <w:jc w:val="both"/>
        <w:rPr>
          <w:rFonts w:asciiTheme="minorHAnsi" w:hAnsiTheme="minorHAnsi"/>
          <w:sz w:val="22"/>
        </w:rPr>
      </w:pPr>
      <w:r w:rsidRPr="00703AF9">
        <w:rPr>
          <w:rFonts w:asciiTheme="minorHAnsi" w:hAnsiTheme="minorHAnsi"/>
          <w:sz w:val="22"/>
        </w:rPr>
        <w:t xml:space="preserve">je registrovaná </w:t>
      </w:r>
      <w:r w:rsidR="00594058" w:rsidRPr="00703AF9">
        <w:rPr>
          <w:rFonts w:asciiTheme="minorHAnsi" w:hAnsiTheme="minorHAnsi"/>
          <w:sz w:val="22"/>
        </w:rPr>
        <w:t>v registri mimovládnych neziskových organizácií podľa zákona č. 346/2018 Z. z.</w:t>
      </w:r>
      <w:r w:rsidR="00A95271" w:rsidRPr="00703AF9">
        <w:rPr>
          <w:rFonts w:asciiTheme="minorHAnsi" w:hAnsiTheme="minorHAnsi"/>
          <w:sz w:val="22"/>
        </w:rPr>
        <w:t xml:space="preserve"> ako „nezisková organizácia poskytujúca všeobecne prospešné služby</w:t>
      </w:r>
      <w:r w:rsidR="005E25EE" w:rsidRPr="00703AF9">
        <w:rPr>
          <w:rFonts w:asciiTheme="minorHAnsi" w:hAnsiTheme="minorHAnsi"/>
          <w:sz w:val="22"/>
        </w:rPr>
        <w:t>“</w:t>
      </w:r>
      <w:r w:rsidR="00A95271" w:rsidRPr="00703AF9">
        <w:rPr>
          <w:rFonts w:asciiTheme="minorHAnsi" w:hAnsiTheme="minorHAnsi"/>
          <w:sz w:val="22"/>
        </w:rPr>
        <w:t xml:space="preserve">: „humanitárna starostlivosť“; </w:t>
      </w:r>
      <w:r w:rsidR="009A11C7" w:rsidRPr="00703AF9">
        <w:rPr>
          <w:rFonts w:asciiTheme="minorHAnsi" w:hAnsiTheme="minorHAnsi"/>
          <w:sz w:val="22"/>
        </w:rPr>
        <w:t>„poskytovanie sociálnej pomoci a humanitárnej starostlivosti“; „poskytovanie sociálnej pomoci a zdravotnej starostlivosti“; „poskytovanie sociálnych služieb“</w:t>
      </w:r>
    </w:p>
    <w:p w14:paraId="0902DD7E" w14:textId="1869A225" w:rsidR="00D14AE6" w:rsidRPr="00703AF9" w:rsidRDefault="00D14AE6" w:rsidP="005E25EE">
      <w:pPr>
        <w:pStyle w:val="Odsekzoznamu"/>
        <w:numPr>
          <w:ilvl w:val="0"/>
          <w:numId w:val="14"/>
        </w:numPr>
        <w:spacing w:line="280" w:lineRule="exact"/>
        <w:ind w:hanging="259"/>
        <w:jc w:val="both"/>
        <w:rPr>
          <w:rFonts w:asciiTheme="minorHAnsi" w:hAnsiTheme="minorHAnsi"/>
          <w:sz w:val="22"/>
        </w:rPr>
      </w:pPr>
      <w:r w:rsidRPr="00703AF9">
        <w:rPr>
          <w:rFonts w:asciiTheme="minorHAnsi" w:hAnsiTheme="minorHAnsi"/>
          <w:sz w:val="22"/>
        </w:rPr>
        <w:t xml:space="preserve">má registrovanú prevádzkareň podľa §6 ods. 1 zákona č. 152/1995 Z. z. o potravinách v znení neskorších predpisov. </w:t>
      </w:r>
    </w:p>
    <w:p w14:paraId="277E21FC" w14:textId="384CD6EE" w:rsidR="005E25EE" w:rsidRPr="00703AF9" w:rsidRDefault="00987B73" w:rsidP="005E25EE">
      <w:pPr>
        <w:pStyle w:val="Odsekzoznamu"/>
        <w:numPr>
          <w:ilvl w:val="0"/>
          <w:numId w:val="15"/>
        </w:numPr>
        <w:spacing w:line="280" w:lineRule="exact"/>
        <w:jc w:val="both"/>
        <w:rPr>
          <w:rFonts w:asciiTheme="minorHAnsi" w:hAnsiTheme="minorHAnsi"/>
          <w:sz w:val="22"/>
        </w:rPr>
      </w:pPr>
      <w:r w:rsidRPr="00703AF9">
        <w:rPr>
          <w:rFonts w:asciiTheme="minorHAnsi" w:hAnsiTheme="minorHAnsi"/>
          <w:b/>
          <w:sz w:val="22"/>
        </w:rPr>
        <w:t>Občianske združenie</w:t>
      </w:r>
      <w:r w:rsidR="00CD32A8" w:rsidRPr="00703AF9">
        <w:rPr>
          <w:rFonts w:asciiTheme="minorHAnsi" w:hAnsiTheme="minorHAnsi"/>
          <w:sz w:val="22"/>
        </w:rPr>
        <w:t xml:space="preserve"> (podľa zákona č. 83</w:t>
      </w:r>
      <w:r w:rsidRPr="00703AF9">
        <w:rPr>
          <w:rFonts w:asciiTheme="minorHAnsi" w:hAnsiTheme="minorHAnsi"/>
          <w:sz w:val="22"/>
        </w:rPr>
        <w:t>/1990 Zb.), ktoré:</w:t>
      </w:r>
    </w:p>
    <w:p w14:paraId="3C717EFD" w14:textId="0E62C36E" w:rsidR="00987B73" w:rsidRPr="00703AF9" w:rsidRDefault="003C544A" w:rsidP="00987B73">
      <w:pPr>
        <w:pStyle w:val="Odsekzoznamu"/>
        <w:numPr>
          <w:ilvl w:val="0"/>
          <w:numId w:val="14"/>
        </w:numPr>
        <w:spacing w:line="280" w:lineRule="exact"/>
        <w:ind w:hanging="259"/>
        <w:jc w:val="both"/>
        <w:rPr>
          <w:rFonts w:asciiTheme="minorHAnsi" w:hAnsiTheme="minorHAnsi"/>
          <w:sz w:val="22"/>
        </w:rPr>
      </w:pPr>
      <w:r w:rsidRPr="00703AF9">
        <w:rPr>
          <w:rFonts w:asciiTheme="minorHAnsi" w:hAnsiTheme="minorHAnsi"/>
          <w:sz w:val="22"/>
        </w:rPr>
        <w:t>j</w:t>
      </w:r>
      <w:r w:rsidR="00987B73" w:rsidRPr="00703AF9">
        <w:rPr>
          <w:rFonts w:asciiTheme="minorHAnsi" w:hAnsiTheme="minorHAnsi"/>
          <w:sz w:val="22"/>
        </w:rPr>
        <w:t>e registrované v registri mimovládnych neziskových organizácií podľa zákona č. 346/2018 Z. z. ako „občianske združenie, odborová organizácia a organizácia zamestnávateľov“ pre všeobecne prospešný účel: „dobrovoľníctvo“; „rozvojová spolupráca a humanitárna pomoc“; „sociálne služby a sociálna pomoc“</w:t>
      </w:r>
    </w:p>
    <w:p w14:paraId="69217345" w14:textId="77777777" w:rsidR="00987B73" w:rsidRPr="00703AF9" w:rsidRDefault="00987B73" w:rsidP="00987B73">
      <w:pPr>
        <w:pStyle w:val="Odsekzoznamu"/>
        <w:numPr>
          <w:ilvl w:val="0"/>
          <w:numId w:val="14"/>
        </w:numPr>
        <w:spacing w:line="280" w:lineRule="exact"/>
        <w:ind w:hanging="259"/>
        <w:jc w:val="both"/>
        <w:rPr>
          <w:rFonts w:asciiTheme="minorHAnsi" w:hAnsiTheme="minorHAnsi"/>
          <w:sz w:val="22"/>
        </w:rPr>
      </w:pPr>
      <w:r w:rsidRPr="00703AF9">
        <w:rPr>
          <w:rFonts w:asciiTheme="minorHAnsi" w:hAnsiTheme="minorHAnsi"/>
          <w:sz w:val="22"/>
        </w:rPr>
        <w:t xml:space="preserve">má registrovanú prevádzkareň podľa §6 ods. 1 zákona č. 152/1995 Z. z. o potravinách v znení neskorších predpisov. </w:t>
      </w:r>
    </w:p>
    <w:p w14:paraId="319CBF39" w14:textId="6C8A8F94" w:rsidR="009A11C7" w:rsidRPr="00703AF9" w:rsidRDefault="003C544A" w:rsidP="003C544A">
      <w:pPr>
        <w:pStyle w:val="Odsekzoznamu"/>
        <w:numPr>
          <w:ilvl w:val="0"/>
          <w:numId w:val="15"/>
        </w:numPr>
        <w:spacing w:line="280" w:lineRule="exact"/>
        <w:jc w:val="both"/>
        <w:rPr>
          <w:rFonts w:asciiTheme="minorHAnsi" w:hAnsiTheme="minorHAnsi"/>
          <w:sz w:val="22"/>
        </w:rPr>
      </w:pPr>
      <w:r w:rsidRPr="00703AF9">
        <w:rPr>
          <w:rFonts w:asciiTheme="minorHAnsi" w:hAnsiTheme="minorHAnsi"/>
          <w:b/>
          <w:sz w:val="22"/>
        </w:rPr>
        <w:lastRenderedPageBreak/>
        <w:t>Nadácia</w:t>
      </w:r>
      <w:r w:rsidRPr="00703AF9">
        <w:rPr>
          <w:rFonts w:asciiTheme="minorHAnsi" w:hAnsiTheme="minorHAnsi"/>
          <w:sz w:val="22"/>
        </w:rPr>
        <w:t xml:space="preserve"> (</w:t>
      </w:r>
      <w:r w:rsidR="00CD32A8" w:rsidRPr="00703AF9">
        <w:rPr>
          <w:rFonts w:asciiTheme="minorHAnsi" w:hAnsiTheme="minorHAnsi"/>
          <w:sz w:val="22"/>
        </w:rPr>
        <w:t xml:space="preserve">podľa zákona </w:t>
      </w:r>
      <w:r w:rsidRPr="00703AF9">
        <w:rPr>
          <w:rFonts w:asciiTheme="minorHAnsi" w:hAnsiTheme="minorHAnsi"/>
          <w:sz w:val="22"/>
        </w:rPr>
        <w:t>34/2002 Z. z.), ktorá:</w:t>
      </w:r>
    </w:p>
    <w:p w14:paraId="5F9B6236" w14:textId="1CEA69B4" w:rsidR="003C544A" w:rsidRPr="00703AF9" w:rsidRDefault="003C544A" w:rsidP="003C544A">
      <w:pPr>
        <w:pStyle w:val="Odsekzoznamu"/>
        <w:numPr>
          <w:ilvl w:val="0"/>
          <w:numId w:val="14"/>
        </w:numPr>
        <w:spacing w:line="280" w:lineRule="exact"/>
        <w:ind w:hanging="259"/>
        <w:jc w:val="both"/>
        <w:rPr>
          <w:rFonts w:asciiTheme="minorHAnsi" w:hAnsiTheme="minorHAnsi"/>
          <w:sz w:val="22"/>
        </w:rPr>
      </w:pPr>
      <w:r w:rsidRPr="00703AF9">
        <w:rPr>
          <w:rFonts w:asciiTheme="minorHAnsi" w:hAnsiTheme="minorHAnsi"/>
          <w:sz w:val="22"/>
        </w:rPr>
        <w:t>je registrovaná v registri mimovládnych neziskových organizácií podľa zákona č. 346/2018 Z. z. ako „občianske združenie, odborová organizácia a organizácia zamestnávateľov“ pre všeobecne prospešný účel: „dobrovoľníctvo“; „rozvojová spolupráca a humanitárna pomoc“; „sociálne služby a sociálna pomoc“</w:t>
      </w:r>
    </w:p>
    <w:p w14:paraId="6713ABD3" w14:textId="77777777" w:rsidR="003C544A" w:rsidRPr="00703AF9" w:rsidRDefault="003C544A" w:rsidP="003C544A">
      <w:pPr>
        <w:pStyle w:val="Odsekzoznamu"/>
        <w:numPr>
          <w:ilvl w:val="0"/>
          <w:numId w:val="14"/>
        </w:numPr>
        <w:spacing w:line="280" w:lineRule="exact"/>
        <w:ind w:hanging="259"/>
        <w:jc w:val="both"/>
        <w:rPr>
          <w:rFonts w:asciiTheme="minorHAnsi" w:hAnsiTheme="minorHAnsi"/>
          <w:sz w:val="22"/>
        </w:rPr>
      </w:pPr>
      <w:r w:rsidRPr="00703AF9">
        <w:rPr>
          <w:rFonts w:asciiTheme="minorHAnsi" w:hAnsiTheme="minorHAnsi"/>
          <w:sz w:val="22"/>
        </w:rPr>
        <w:t xml:space="preserve">má registrovanú prevádzkareň podľa §6 ods. 1 zákona č. 152/1995 Z. z. o potravinách v znení neskorších predpisov. </w:t>
      </w:r>
    </w:p>
    <w:p w14:paraId="24B8BCFB" w14:textId="77777777" w:rsidR="003C544A" w:rsidRPr="00703AF9" w:rsidRDefault="003C544A" w:rsidP="003C544A">
      <w:pPr>
        <w:spacing w:line="280" w:lineRule="exact"/>
        <w:jc w:val="both"/>
        <w:rPr>
          <w:rFonts w:asciiTheme="minorHAnsi" w:hAnsiTheme="minorHAnsi"/>
          <w:sz w:val="22"/>
        </w:rPr>
      </w:pPr>
    </w:p>
    <w:p w14:paraId="38585775" w14:textId="77777777" w:rsidR="00D14AE6" w:rsidRPr="00703AF9" w:rsidRDefault="00D14AE6" w:rsidP="00D14AE6">
      <w:pPr>
        <w:pStyle w:val="Nadpis2"/>
        <w:spacing w:after="120"/>
        <w:jc w:val="both"/>
      </w:pPr>
      <w:bookmarkStart w:id="1" w:name="bod212a"/>
      <w:bookmarkStart w:id="2" w:name="bod2122"/>
      <w:bookmarkStart w:id="3" w:name="bod2123"/>
      <w:bookmarkStart w:id="4" w:name="_Oprávnené_projekty"/>
      <w:bookmarkStart w:id="5" w:name="_Oprávnenosť_aktivít_realizácie"/>
      <w:bookmarkEnd w:id="1"/>
      <w:bookmarkEnd w:id="2"/>
      <w:bookmarkEnd w:id="3"/>
      <w:bookmarkEnd w:id="4"/>
      <w:bookmarkEnd w:id="5"/>
      <w:r w:rsidRPr="00703AF9">
        <w:t>Oprávnenosť aktivít realizácie projektu:</w:t>
      </w:r>
    </w:p>
    <w:p w14:paraId="30200057" w14:textId="6D16C9D8" w:rsidR="00D14AE6" w:rsidRPr="00703AF9" w:rsidRDefault="00D14AE6" w:rsidP="002E394C">
      <w:pPr>
        <w:suppressAutoHyphens/>
        <w:spacing w:before="60" w:after="60"/>
        <w:jc w:val="both"/>
        <w:rPr>
          <w:rFonts w:asciiTheme="minorHAnsi" w:hAnsiTheme="minorHAnsi" w:cstheme="minorHAnsi"/>
          <w:sz w:val="22"/>
          <w:szCs w:val="22"/>
        </w:rPr>
      </w:pPr>
      <w:bookmarkStart w:id="6" w:name="bod221"/>
      <w:bookmarkStart w:id="7" w:name="_Oprávnené_náklady_pre"/>
      <w:bookmarkStart w:id="8" w:name="_Neoprávnené_náklady"/>
      <w:bookmarkEnd w:id="6"/>
      <w:bookmarkEnd w:id="7"/>
      <w:bookmarkEnd w:id="8"/>
      <w:r w:rsidRPr="00703AF9">
        <w:rPr>
          <w:rFonts w:asciiTheme="minorHAnsi" w:hAnsiTheme="minorHAnsi" w:cstheme="minorHAnsi"/>
          <w:sz w:val="22"/>
          <w:szCs w:val="22"/>
        </w:rPr>
        <w:t>Investície do vhodných skladovacích priestorov a skladovacích zariadení, s potrebným materiálno-technickým vybavením (manipulačných zariadení a vnútorného vybavenia skladov) pre preskladnenie prioritne potravín</w:t>
      </w:r>
      <w:r w:rsidR="00004487" w:rsidRPr="00703AF9">
        <w:rPr>
          <w:rFonts w:asciiTheme="minorHAnsi" w:hAnsiTheme="minorHAnsi" w:cstheme="minorHAnsi"/>
          <w:sz w:val="22"/>
          <w:szCs w:val="22"/>
        </w:rPr>
        <w:t xml:space="preserve"> </w:t>
      </w:r>
      <w:r w:rsidRPr="00703AF9">
        <w:rPr>
          <w:rFonts w:asciiTheme="minorHAnsi" w:hAnsiTheme="minorHAnsi" w:cstheme="minorHAnsi"/>
          <w:sz w:val="22"/>
          <w:szCs w:val="22"/>
        </w:rPr>
        <w:t>a do špeciálnych zariadení a automobilov na prepravu predovšetkým potravín</w:t>
      </w:r>
      <w:r w:rsidR="00B43DC8" w:rsidRPr="00703AF9">
        <w:rPr>
          <w:rFonts w:asciiTheme="minorHAnsi" w:hAnsiTheme="minorHAnsi" w:cstheme="minorHAnsi"/>
          <w:sz w:val="22"/>
          <w:szCs w:val="22"/>
        </w:rPr>
        <w:t xml:space="preserve"> a investície na zriadenie a technické vybavenie priestorov kuchýň pre prípravu teplých </w:t>
      </w:r>
      <w:r w:rsidR="008C43C0" w:rsidRPr="00703AF9">
        <w:rPr>
          <w:rFonts w:asciiTheme="minorHAnsi" w:hAnsiTheme="minorHAnsi" w:cstheme="minorHAnsi"/>
          <w:sz w:val="22"/>
          <w:szCs w:val="22"/>
        </w:rPr>
        <w:t>pokrmov</w:t>
      </w:r>
      <w:r w:rsidRPr="00703AF9">
        <w:rPr>
          <w:rFonts w:asciiTheme="minorHAnsi" w:hAnsiTheme="minorHAnsi" w:cstheme="minorHAnsi"/>
          <w:sz w:val="22"/>
          <w:szCs w:val="22"/>
        </w:rPr>
        <w:t>.</w:t>
      </w:r>
      <w:r w:rsidR="00004487" w:rsidRPr="00703AF9">
        <w:rPr>
          <w:rFonts w:asciiTheme="minorHAnsi" w:hAnsiTheme="minorHAnsi" w:cstheme="minorHAnsi"/>
          <w:sz w:val="22"/>
          <w:szCs w:val="22"/>
        </w:rPr>
        <w:t xml:space="preserve"> </w:t>
      </w:r>
      <w:r w:rsidR="00004487" w:rsidRPr="00703AF9">
        <w:rPr>
          <w:rFonts w:asciiTheme="minorHAnsi" w:hAnsiTheme="minorHAnsi" w:cstheme="minorHAnsi"/>
          <w:b/>
          <w:sz w:val="22"/>
          <w:szCs w:val="22"/>
        </w:rPr>
        <w:t>Ide predovšetkým o</w:t>
      </w:r>
      <w:r w:rsidR="008C43C0" w:rsidRPr="00703AF9">
        <w:rPr>
          <w:rFonts w:asciiTheme="minorHAnsi" w:hAnsiTheme="minorHAnsi" w:cstheme="minorHAnsi"/>
          <w:b/>
          <w:sz w:val="22"/>
          <w:szCs w:val="22"/>
        </w:rPr>
        <w:t> </w:t>
      </w:r>
      <w:r w:rsidR="00004487" w:rsidRPr="00703AF9">
        <w:rPr>
          <w:rFonts w:asciiTheme="minorHAnsi" w:hAnsiTheme="minorHAnsi" w:cstheme="minorHAnsi"/>
          <w:b/>
          <w:sz w:val="22"/>
          <w:szCs w:val="22"/>
        </w:rPr>
        <w:t>potraviny</w:t>
      </w:r>
      <w:r w:rsidR="008C43C0" w:rsidRPr="00703AF9">
        <w:rPr>
          <w:rFonts w:asciiTheme="minorHAnsi" w:hAnsiTheme="minorHAnsi" w:cstheme="minorHAnsi"/>
          <w:b/>
          <w:sz w:val="22"/>
          <w:szCs w:val="22"/>
        </w:rPr>
        <w:t xml:space="preserve"> </w:t>
      </w:r>
      <w:r w:rsidR="008C43C0" w:rsidRPr="00703AF9">
        <w:rPr>
          <w:rFonts w:asciiTheme="minorHAnsi" w:hAnsiTheme="minorHAnsi" w:cstheme="minorHAnsi"/>
          <w:b/>
          <w:sz w:val="22"/>
          <w:szCs w:val="22"/>
          <w:u w:val="single"/>
        </w:rPr>
        <w:t>darované</w:t>
      </w:r>
      <w:r w:rsidR="008C43C0" w:rsidRPr="00703AF9">
        <w:rPr>
          <w:rFonts w:asciiTheme="minorHAnsi" w:hAnsiTheme="minorHAnsi" w:cstheme="minorHAnsi"/>
          <w:b/>
          <w:sz w:val="22"/>
          <w:szCs w:val="22"/>
        </w:rPr>
        <w:t xml:space="preserve"> od </w:t>
      </w:r>
      <w:proofErr w:type="spellStart"/>
      <w:r w:rsidR="008C43C0" w:rsidRPr="00703AF9">
        <w:rPr>
          <w:rFonts w:asciiTheme="minorHAnsi" w:hAnsiTheme="minorHAnsi" w:cstheme="minorHAnsi"/>
          <w:b/>
          <w:sz w:val="22"/>
          <w:szCs w:val="22"/>
        </w:rPr>
        <w:t>malobchodných</w:t>
      </w:r>
      <w:proofErr w:type="spellEnd"/>
      <w:r w:rsidR="008C43C0" w:rsidRPr="00703AF9">
        <w:rPr>
          <w:rFonts w:asciiTheme="minorHAnsi" w:hAnsiTheme="minorHAnsi" w:cstheme="minorHAnsi"/>
          <w:b/>
          <w:sz w:val="22"/>
          <w:szCs w:val="22"/>
        </w:rPr>
        <w:t xml:space="preserve"> prevádzok predajní potravín a to: </w:t>
      </w:r>
      <w:r w:rsidR="008C43C0" w:rsidRPr="00703AF9">
        <w:rPr>
          <w:rFonts w:asciiTheme="minorHAnsi" w:hAnsiTheme="minorHAnsi" w:cstheme="minorHAnsi"/>
          <w:b/>
          <w:sz w:val="22"/>
          <w:szCs w:val="22"/>
          <w:u w:val="single"/>
        </w:rPr>
        <w:t>potraviny</w:t>
      </w:r>
      <w:r w:rsidR="00004487" w:rsidRPr="00703AF9">
        <w:rPr>
          <w:rFonts w:asciiTheme="minorHAnsi" w:hAnsiTheme="minorHAnsi" w:cstheme="minorHAnsi"/>
          <w:b/>
          <w:sz w:val="22"/>
          <w:szCs w:val="22"/>
          <w:u w:val="single"/>
        </w:rPr>
        <w:t xml:space="preserve"> po dobe</w:t>
      </w:r>
      <w:r w:rsidR="008C43C0" w:rsidRPr="00703AF9">
        <w:rPr>
          <w:rFonts w:asciiTheme="minorHAnsi" w:hAnsiTheme="minorHAnsi" w:cstheme="minorHAnsi"/>
          <w:b/>
          <w:sz w:val="22"/>
          <w:szCs w:val="22"/>
          <w:u w:val="single"/>
        </w:rPr>
        <w:t xml:space="preserve"> minimálnej trvanlivosti, ovocie, zelenina</w:t>
      </w:r>
      <w:r w:rsidR="00004487" w:rsidRPr="00703AF9">
        <w:rPr>
          <w:rFonts w:asciiTheme="minorHAnsi" w:hAnsiTheme="minorHAnsi" w:cstheme="minorHAnsi"/>
          <w:b/>
          <w:sz w:val="22"/>
          <w:szCs w:val="22"/>
          <w:u w:val="single"/>
        </w:rPr>
        <w:t>, zemiak</w:t>
      </w:r>
      <w:r w:rsidR="008C43C0" w:rsidRPr="00703AF9">
        <w:rPr>
          <w:rFonts w:asciiTheme="minorHAnsi" w:hAnsiTheme="minorHAnsi" w:cstheme="minorHAnsi"/>
          <w:b/>
          <w:sz w:val="22"/>
          <w:szCs w:val="22"/>
          <w:u w:val="single"/>
        </w:rPr>
        <w:t>y, pečivo</w:t>
      </w:r>
      <w:r w:rsidR="00004487" w:rsidRPr="00703AF9">
        <w:rPr>
          <w:rFonts w:asciiTheme="minorHAnsi" w:hAnsiTheme="minorHAnsi" w:cstheme="minorHAnsi"/>
          <w:b/>
          <w:sz w:val="22"/>
          <w:szCs w:val="22"/>
          <w:u w:val="single"/>
        </w:rPr>
        <w:t xml:space="preserve"> a </w:t>
      </w:r>
      <w:r w:rsidR="008C43C0" w:rsidRPr="00703AF9">
        <w:rPr>
          <w:rFonts w:asciiTheme="minorHAnsi" w:hAnsiTheme="minorHAnsi" w:cstheme="minorHAnsi"/>
          <w:b/>
          <w:sz w:val="22"/>
          <w:szCs w:val="22"/>
          <w:u w:val="single"/>
        </w:rPr>
        <w:t>chlieb</w:t>
      </w:r>
      <w:r w:rsidR="00004487" w:rsidRPr="00703AF9">
        <w:rPr>
          <w:rFonts w:asciiTheme="minorHAnsi" w:hAnsiTheme="minorHAnsi" w:cstheme="minorHAnsi"/>
          <w:b/>
          <w:sz w:val="22"/>
          <w:szCs w:val="22"/>
          <w:u w:val="single"/>
        </w:rPr>
        <w:t>,</w:t>
      </w:r>
      <w:r w:rsidR="008C43C0" w:rsidRPr="00703AF9">
        <w:rPr>
          <w:rFonts w:asciiTheme="minorHAnsi" w:hAnsiTheme="minorHAnsi" w:cstheme="minorHAnsi"/>
          <w:b/>
          <w:sz w:val="22"/>
          <w:szCs w:val="22"/>
          <w:u w:val="single"/>
        </w:rPr>
        <w:t xml:space="preserve"> potravi</w:t>
      </w:r>
      <w:r w:rsidR="00004487" w:rsidRPr="00703AF9">
        <w:rPr>
          <w:rFonts w:asciiTheme="minorHAnsi" w:hAnsiTheme="minorHAnsi" w:cstheme="minorHAnsi"/>
          <w:b/>
          <w:sz w:val="22"/>
          <w:szCs w:val="22"/>
          <w:u w:val="single"/>
        </w:rPr>
        <w:t>n</w:t>
      </w:r>
      <w:r w:rsidR="008C43C0" w:rsidRPr="00703AF9">
        <w:rPr>
          <w:rFonts w:asciiTheme="minorHAnsi" w:hAnsiTheme="minorHAnsi" w:cstheme="minorHAnsi"/>
          <w:b/>
          <w:sz w:val="22"/>
          <w:szCs w:val="22"/>
          <w:u w:val="single"/>
        </w:rPr>
        <w:t>y</w:t>
      </w:r>
      <w:r w:rsidR="00004487" w:rsidRPr="00703AF9">
        <w:rPr>
          <w:rFonts w:asciiTheme="minorHAnsi" w:hAnsiTheme="minorHAnsi" w:cstheme="minorHAnsi"/>
          <w:b/>
          <w:sz w:val="22"/>
          <w:szCs w:val="22"/>
          <w:u w:val="single"/>
        </w:rPr>
        <w:t xml:space="preserve"> pred dát</w:t>
      </w:r>
      <w:r w:rsidR="008C43C0" w:rsidRPr="00703AF9">
        <w:rPr>
          <w:rFonts w:asciiTheme="minorHAnsi" w:hAnsiTheme="minorHAnsi" w:cstheme="minorHAnsi"/>
          <w:b/>
          <w:sz w:val="22"/>
          <w:szCs w:val="22"/>
          <w:u w:val="single"/>
        </w:rPr>
        <w:t>umom spotreby</w:t>
      </w:r>
      <w:r w:rsidR="008C43C0" w:rsidRPr="00703AF9">
        <w:rPr>
          <w:rFonts w:asciiTheme="minorHAnsi" w:hAnsiTheme="minorHAnsi" w:cstheme="minorHAnsi"/>
          <w:b/>
          <w:sz w:val="22"/>
          <w:szCs w:val="22"/>
        </w:rPr>
        <w:t>.</w:t>
      </w:r>
      <w:r w:rsidRPr="00703AF9">
        <w:rPr>
          <w:rFonts w:asciiTheme="minorHAnsi" w:hAnsiTheme="minorHAnsi" w:cstheme="minorHAnsi"/>
          <w:sz w:val="22"/>
          <w:szCs w:val="22"/>
        </w:rPr>
        <w:t xml:space="preserve"> Uvedené investície v rozsahu oprávnených nákladov je možné využiť popri skladovaní a distribúcii potravín </w:t>
      </w:r>
      <w:r w:rsidR="008C43C0" w:rsidRPr="00703AF9">
        <w:rPr>
          <w:rFonts w:asciiTheme="minorHAnsi" w:hAnsiTheme="minorHAnsi" w:cstheme="minorHAnsi"/>
          <w:sz w:val="22"/>
          <w:szCs w:val="22"/>
        </w:rPr>
        <w:t xml:space="preserve">doplnkovo </w:t>
      </w:r>
      <w:r w:rsidRPr="00703AF9">
        <w:rPr>
          <w:rFonts w:asciiTheme="minorHAnsi" w:hAnsiTheme="minorHAnsi" w:cstheme="minorHAnsi"/>
          <w:sz w:val="22"/>
          <w:szCs w:val="22"/>
        </w:rPr>
        <w:t>aj na skladovanie a distribúciu základnej materiálnej pomoci. Základnou materiálnou pomocou sa rozumejú základné hygienické potreby, oblečenie, základné vybavenie pre bývanie a pod. Potraviny a základná materiálna pomoc</w:t>
      </w:r>
      <w:r w:rsidR="00E27EFC" w:rsidRPr="00703AF9">
        <w:rPr>
          <w:rFonts w:asciiTheme="minorHAnsi" w:hAnsiTheme="minorHAnsi" w:cstheme="minorHAnsi"/>
          <w:sz w:val="22"/>
          <w:szCs w:val="22"/>
        </w:rPr>
        <w:t xml:space="preserve"> a teplé </w:t>
      </w:r>
      <w:r w:rsidR="008C43C0" w:rsidRPr="00703AF9">
        <w:rPr>
          <w:rFonts w:asciiTheme="minorHAnsi" w:hAnsiTheme="minorHAnsi" w:cstheme="minorHAnsi"/>
          <w:sz w:val="22"/>
          <w:szCs w:val="22"/>
        </w:rPr>
        <w:t>pokrmy</w:t>
      </w:r>
      <w:r w:rsidRPr="00703AF9">
        <w:rPr>
          <w:rFonts w:asciiTheme="minorHAnsi" w:hAnsiTheme="minorHAnsi" w:cstheme="minorHAnsi"/>
          <w:sz w:val="22"/>
          <w:szCs w:val="22"/>
        </w:rPr>
        <w:t xml:space="preserve"> </w:t>
      </w:r>
      <w:r w:rsidR="008C43C0" w:rsidRPr="00703AF9">
        <w:rPr>
          <w:rFonts w:asciiTheme="minorHAnsi" w:hAnsiTheme="minorHAnsi" w:cstheme="minorHAnsi"/>
          <w:sz w:val="22"/>
          <w:szCs w:val="22"/>
        </w:rPr>
        <w:t>sú</w:t>
      </w:r>
      <w:r w:rsidRPr="00703AF9">
        <w:rPr>
          <w:rFonts w:asciiTheme="minorHAnsi" w:hAnsiTheme="minorHAnsi" w:cstheme="minorHAnsi"/>
          <w:sz w:val="22"/>
          <w:szCs w:val="22"/>
        </w:rPr>
        <w:t xml:space="preserve"> poskytovan</w:t>
      </w:r>
      <w:r w:rsidR="00E27EFC" w:rsidRPr="00703AF9">
        <w:rPr>
          <w:rFonts w:asciiTheme="minorHAnsi" w:hAnsiTheme="minorHAnsi" w:cstheme="minorHAnsi"/>
          <w:sz w:val="22"/>
          <w:szCs w:val="22"/>
        </w:rPr>
        <w:t>é</w:t>
      </w:r>
      <w:r w:rsidRPr="00703AF9">
        <w:rPr>
          <w:rFonts w:asciiTheme="minorHAnsi" w:hAnsiTheme="minorHAnsi" w:cstheme="minorHAnsi"/>
          <w:sz w:val="22"/>
          <w:szCs w:val="22"/>
        </w:rPr>
        <w:t xml:space="preserve"> pre najodkázanejšie osoby, osoby v mimoriadne nepriaznivej alebo krízovej životnej situácii,</w:t>
      </w:r>
      <w:r w:rsidR="00E27EFC" w:rsidRPr="00703AF9">
        <w:rPr>
          <w:rFonts w:asciiTheme="minorHAnsi" w:hAnsiTheme="minorHAnsi" w:cstheme="minorHAnsi"/>
          <w:sz w:val="22"/>
          <w:szCs w:val="22"/>
        </w:rPr>
        <w:t xml:space="preserve"> osoby v  n</w:t>
      </w:r>
      <w:r w:rsidR="00E27EFC" w:rsidRPr="00703AF9">
        <w:rPr>
          <w:rStyle w:val="Siln"/>
          <w:rFonts w:asciiTheme="minorHAnsi" w:hAnsiTheme="minorHAnsi" w:cstheme="minorHAnsi"/>
          <w:b w:val="0"/>
          <w:sz w:val="22"/>
          <w:szCs w:val="22"/>
        </w:rPr>
        <w:t>epriaznivej sociálnej situácii,</w:t>
      </w:r>
      <w:r w:rsidRPr="00703AF9">
        <w:rPr>
          <w:rFonts w:asciiTheme="minorHAnsi" w:hAnsiTheme="minorHAnsi" w:cstheme="minorHAnsi"/>
          <w:sz w:val="22"/>
          <w:szCs w:val="22"/>
        </w:rPr>
        <w:t xml:space="preserve"> ľudí bez prístrešia a iné odkázané osoby:</w:t>
      </w:r>
    </w:p>
    <w:p w14:paraId="56B9E577" w14:textId="549E7E6F" w:rsidR="00D14AE6" w:rsidRPr="00703AF9" w:rsidRDefault="00D14AE6" w:rsidP="002E394C">
      <w:pPr>
        <w:numPr>
          <w:ilvl w:val="1"/>
          <w:numId w:val="9"/>
        </w:numPr>
        <w:tabs>
          <w:tab w:val="clear" w:pos="1440"/>
        </w:tabs>
        <w:suppressAutoHyphens/>
        <w:spacing w:before="60" w:after="60"/>
        <w:ind w:left="567"/>
        <w:jc w:val="both"/>
        <w:rPr>
          <w:rFonts w:asciiTheme="minorHAnsi" w:hAnsiTheme="minorHAnsi" w:cstheme="minorHAnsi"/>
          <w:sz w:val="22"/>
          <w:szCs w:val="22"/>
        </w:rPr>
      </w:pPr>
      <w:r w:rsidRPr="00703AF9">
        <w:rPr>
          <w:rFonts w:asciiTheme="minorHAnsi" w:hAnsiTheme="minorHAnsi" w:cstheme="minorHAnsi"/>
          <w:sz w:val="22"/>
          <w:szCs w:val="22"/>
        </w:rPr>
        <w:t>najodkázanejšie osoby vrátane detí: na národnej úrovni je definovaný stav hmotnej núdze, ako aj systém pomoci v hmotnej núdzi zákonom č. 417/2013 Z. z. o pomoci v hmotnej núdzi. Hmotná núdza je považovaná za ekvivalent chudoby. Domácnosti, ktorým sa poskytuje pomoc v hmotnej núdzi, patria k najnižším príjmovým skupinám v SR.</w:t>
      </w:r>
      <w:r w:rsidRPr="00703AF9">
        <w:rPr>
          <w:rFonts w:asciiTheme="minorHAnsi" w:hAnsiTheme="minorHAnsi" w:cstheme="minorHAnsi"/>
          <w:sz w:val="22"/>
          <w:szCs w:val="22"/>
          <w:lang w:val="en-GB"/>
        </w:rPr>
        <w:t xml:space="preserve"> </w:t>
      </w:r>
      <w:r w:rsidRPr="00703AF9">
        <w:rPr>
          <w:rFonts w:asciiTheme="minorHAnsi" w:hAnsiTheme="minorHAnsi" w:cstheme="minorHAnsi"/>
          <w:sz w:val="22"/>
          <w:szCs w:val="22"/>
        </w:rPr>
        <w:t xml:space="preserve">Závažnou materiálnou depriváciou trpia aj fyzické osoby bez prístrešia, ktoré sú zároveň aj viacnásobne ohrozenou skupinou osôb rizikom chudoby alebo sociálnym vylúčením. Zdrojom informácií budú vždy aktualizované administratívne údaje Ústredia PSVR o poskytovaní pomoci v hmotnej núdzi. Ide o osoby žijúce v domácnostiach a osoby, ktorým je poskytovaná sociálna služba v zariadení sociálnych služieb </w:t>
      </w:r>
      <w:r w:rsidR="00987B73" w:rsidRPr="00703AF9">
        <w:rPr>
          <w:rFonts w:asciiTheme="minorHAnsi" w:hAnsiTheme="minorHAnsi" w:cstheme="minorHAnsi"/>
          <w:sz w:val="22"/>
          <w:szCs w:val="22"/>
        </w:rPr>
        <w:t>ako sú napr. útulok, domov na pol ceste, zariadenie núdzového bývania</w:t>
      </w:r>
    </w:p>
    <w:p w14:paraId="1682D8AC" w14:textId="45BE4BF7" w:rsidR="00DF6E28" w:rsidRPr="00703AF9" w:rsidRDefault="00D14AE6" w:rsidP="00F25701">
      <w:pPr>
        <w:numPr>
          <w:ilvl w:val="1"/>
          <w:numId w:val="9"/>
        </w:numPr>
        <w:tabs>
          <w:tab w:val="clear" w:pos="1440"/>
        </w:tabs>
        <w:suppressAutoHyphens/>
        <w:spacing w:before="60" w:after="60"/>
        <w:ind w:left="567"/>
        <w:jc w:val="both"/>
        <w:rPr>
          <w:rFonts w:asciiTheme="minorHAnsi" w:hAnsiTheme="minorHAnsi" w:cstheme="minorHAnsi"/>
          <w:sz w:val="22"/>
          <w:szCs w:val="22"/>
        </w:rPr>
      </w:pPr>
      <w:r w:rsidRPr="00703AF9">
        <w:rPr>
          <w:rFonts w:asciiTheme="minorHAnsi" w:hAnsiTheme="minorHAnsi" w:cstheme="minorHAnsi"/>
          <w:sz w:val="22"/>
          <w:szCs w:val="22"/>
        </w:rPr>
        <w:t>osoby v mimoriadne nepriaznivej alebo krízovej životnej situácii: Za mimoriadne nepriaznivú alebo krízovú životnú situáciu sa považuje životná situácia, z ktorej sa občan alebo rodiny nedokážu sami dostať vlastným pričinením, napríklad, ak</w:t>
      </w:r>
      <w:r w:rsidR="008C43C0" w:rsidRPr="00703AF9">
        <w:rPr>
          <w:rFonts w:asciiTheme="minorHAnsi" w:hAnsiTheme="minorHAnsi" w:cstheme="minorHAnsi"/>
          <w:sz w:val="22"/>
          <w:szCs w:val="22"/>
        </w:rPr>
        <w:t xml:space="preserve"> osoba nemá príjem, alebo</w:t>
      </w:r>
      <w:r w:rsidRPr="00703AF9">
        <w:rPr>
          <w:rFonts w:asciiTheme="minorHAnsi" w:hAnsiTheme="minorHAnsi" w:cstheme="minorHAnsi"/>
          <w:sz w:val="22"/>
          <w:szCs w:val="22"/>
        </w:rPr>
        <w:t xml:space="preserve"> má osoba príjem pod úrovňou životného minima, pri náhlom vážnom ochorení živiteľa rodiny</w:t>
      </w:r>
      <w:r w:rsidR="006C1690" w:rsidRPr="00703AF9">
        <w:rPr>
          <w:rFonts w:asciiTheme="minorHAnsi" w:hAnsiTheme="minorHAnsi" w:cstheme="minorHAnsi"/>
          <w:sz w:val="22"/>
          <w:szCs w:val="22"/>
        </w:rPr>
        <w:t xml:space="preserve"> alebo</w:t>
      </w:r>
      <w:r w:rsidR="008735BB" w:rsidRPr="00703AF9">
        <w:rPr>
          <w:rFonts w:asciiTheme="minorHAnsi" w:hAnsiTheme="minorHAnsi" w:cstheme="minorHAnsi"/>
          <w:sz w:val="22"/>
          <w:szCs w:val="22"/>
        </w:rPr>
        <w:t xml:space="preserve"> hociktorého člena rodiny, ktorý je odkázaný na celodennú starostlivosť, </w:t>
      </w:r>
      <w:r w:rsidRPr="00703AF9">
        <w:rPr>
          <w:rFonts w:asciiTheme="minorHAnsi" w:hAnsiTheme="minorHAnsi" w:cstheme="minorHAnsi"/>
          <w:sz w:val="22"/>
          <w:szCs w:val="22"/>
        </w:rPr>
        <w:t xml:space="preserve"> pri strate živiteľa rodiny, osoby a rodiny zasiahnuté živelnými pohromami, a pod.</w:t>
      </w:r>
      <w:r w:rsidR="008735BB" w:rsidRPr="00703AF9">
        <w:rPr>
          <w:rFonts w:asciiTheme="minorHAnsi" w:hAnsiTheme="minorHAnsi" w:cstheme="minorHAnsi"/>
          <w:sz w:val="22"/>
          <w:szCs w:val="22"/>
        </w:rPr>
        <w:t xml:space="preserve"> ( mimoriadne nepriaznivá životná situácia je častokrát náhla a prechodná, kým sa pomocou intervencie nevyrieši trvalo, alebo čiastočne )</w:t>
      </w:r>
      <w:r w:rsidR="000C4446" w:rsidRPr="00703AF9">
        <w:rPr>
          <w:rFonts w:asciiTheme="minorHAnsi" w:hAnsiTheme="minorHAnsi" w:cstheme="minorHAnsi"/>
          <w:sz w:val="22"/>
          <w:szCs w:val="22"/>
        </w:rPr>
        <w:t xml:space="preserve">. </w:t>
      </w:r>
      <w:r w:rsidR="008735BB" w:rsidRPr="00703AF9">
        <w:rPr>
          <w:rFonts w:asciiTheme="minorHAnsi" w:hAnsiTheme="minorHAnsi" w:cstheme="minorHAnsi"/>
          <w:sz w:val="22"/>
          <w:szCs w:val="22"/>
        </w:rPr>
        <w:t xml:space="preserve"> </w:t>
      </w:r>
    </w:p>
    <w:p w14:paraId="30E8FDE8" w14:textId="6C5A0AE2" w:rsidR="008735BB" w:rsidRPr="00703AF9" w:rsidRDefault="00535515" w:rsidP="00F25701">
      <w:pPr>
        <w:suppressAutoHyphens/>
        <w:spacing w:before="60" w:after="60"/>
        <w:ind w:left="567"/>
        <w:jc w:val="both"/>
        <w:rPr>
          <w:rFonts w:asciiTheme="minorHAnsi" w:hAnsiTheme="minorHAnsi" w:cstheme="minorHAnsi"/>
          <w:sz w:val="22"/>
          <w:szCs w:val="22"/>
        </w:rPr>
      </w:pPr>
      <w:r w:rsidRPr="00703AF9">
        <w:rPr>
          <w:rFonts w:asciiTheme="minorHAnsi" w:hAnsiTheme="minorHAnsi" w:cstheme="minorHAnsi"/>
          <w:sz w:val="22"/>
          <w:szCs w:val="22"/>
        </w:rPr>
        <w:t>Zdrojom informácií budú prehlásenia miestnych autorít</w:t>
      </w:r>
      <w:r w:rsidR="008735BB" w:rsidRPr="00703AF9">
        <w:rPr>
          <w:rFonts w:asciiTheme="minorHAnsi" w:hAnsiTheme="minorHAnsi" w:cstheme="minorHAnsi"/>
          <w:sz w:val="22"/>
          <w:szCs w:val="22"/>
        </w:rPr>
        <w:t xml:space="preserve"> (</w:t>
      </w:r>
      <w:r w:rsidRPr="00703AF9">
        <w:rPr>
          <w:rFonts w:asciiTheme="minorHAnsi" w:hAnsiTheme="minorHAnsi" w:cstheme="minorHAnsi"/>
          <w:sz w:val="22"/>
          <w:szCs w:val="22"/>
        </w:rPr>
        <w:t>napr.</w:t>
      </w:r>
      <w:r w:rsidR="008735BB" w:rsidRPr="00703AF9">
        <w:rPr>
          <w:rFonts w:asciiTheme="minorHAnsi" w:hAnsiTheme="minorHAnsi" w:cstheme="minorHAnsi"/>
          <w:sz w:val="22"/>
          <w:szCs w:val="22"/>
        </w:rPr>
        <w:t xml:space="preserve"> starosta, odborný pracovník pomáhajúcej organizácie, duchovný, kurátor, učiteľ atď.</w:t>
      </w:r>
      <w:r w:rsidRPr="00703AF9">
        <w:rPr>
          <w:rFonts w:asciiTheme="minorHAnsi" w:hAnsiTheme="minorHAnsi" w:cstheme="minorHAnsi"/>
          <w:sz w:val="22"/>
          <w:szCs w:val="22"/>
        </w:rPr>
        <w:t>)</w:t>
      </w:r>
      <w:r w:rsidR="008735BB" w:rsidRPr="00703AF9">
        <w:rPr>
          <w:rFonts w:asciiTheme="minorHAnsi" w:hAnsiTheme="minorHAnsi" w:cstheme="minorHAnsi"/>
          <w:sz w:val="22"/>
          <w:szCs w:val="22"/>
        </w:rPr>
        <w:t>, ktor</w:t>
      </w:r>
      <w:r w:rsidRPr="00703AF9">
        <w:rPr>
          <w:rFonts w:asciiTheme="minorHAnsi" w:hAnsiTheme="minorHAnsi" w:cstheme="minorHAnsi"/>
          <w:sz w:val="22"/>
          <w:szCs w:val="22"/>
        </w:rPr>
        <w:t>é</w:t>
      </w:r>
      <w:r w:rsidR="008735BB" w:rsidRPr="00703AF9">
        <w:rPr>
          <w:rFonts w:asciiTheme="minorHAnsi" w:hAnsiTheme="minorHAnsi" w:cstheme="minorHAnsi"/>
          <w:sz w:val="22"/>
          <w:szCs w:val="22"/>
        </w:rPr>
        <w:t xml:space="preserve"> sa v mene </w:t>
      </w:r>
      <w:r w:rsidRPr="00703AF9">
        <w:rPr>
          <w:rFonts w:asciiTheme="minorHAnsi" w:hAnsiTheme="minorHAnsi" w:cstheme="minorHAnsi"/>
          <w:sz w:val="22"/>
          <w:szCs w:val="22"/>
        </w:rPr>
        <w:t>osoby v mimoriadne nepriaznivej alebo krízovej životnej situácii</w:t>
      </w:r>
      <w:r w:rsidRPr="00703AF9" w:rsidDel="00535515">
        <w:rPr>
          <w:rFonts w:asciiTheme="minorHAnsi" w:hAnsiTheme="minorHAnsi" w:cstheme="minorHAnsi"/>
          <w:sz w:val="22"/>
          <w:szCs w:val="22"/>
        </w:rPr>
        <w:t xml:space="preserve"> </w:t>
      </w:r>
      <w:r w:rsidR="008735BB" w:rsidRPr="00703AF9">
        <w:rPr>
          <w:rFonts w:asciiTheme="minorHAnsi" w:hAnsiTheme="minorHAnsi" w:cstheme="minorHAnsi"/>
          <w:sz w:val="22"/>
          <w:szCs w:val="22"/>
        </w:rPr>
        <w:t xml:space="preserve">obráti na </w:t>
      </w:r>
      <w:r w:rsidRPr="00703AF9">
        <w:rPr>
          <w:rFonts w:asciiTheme="minorHAnsi" w:hAnsiTheme="minorHAnsi" w:cstheme="minorHAnsi"/>
          <w:sz w:val="22"/>
          <w:szCs w:val="22"/>
        </w:rPr>
        <w:t>poskytovateľa potravinovej pomoci</w:t>
      </w:r>
      <w:r w:rsidR="008735BB" w:rsidRPr="00703AF9">
        <w:rPr>
          <w:rFonts w:asciiTheme="minorHAnsi" w:hAnsiTheme="minorHAnsi" w:cstheme="minorHAnsi"/>
          <w:sz w:val="22"/>
          <w:szCs w:val="22"/>
        </w:rPr>
        <w:t xml:space="preserve"> so žiadosťou o potravinovú pomoc</w:t>
      </w:r>
    </w:p>
    <w:p w14:paraId="4E54D552" w14:textId="763A8A63" w:rsidR="00DF6E28" w:rsidRPr="00703AF9" w:rsidRDefault="00DF6E28" w:rsidP="00F25701">
      <w:pPr>
        <w:numPr>
          <w:ilvl w:val="1"/>
          <w:numId w:val="9"/>
        </w:numPr>
        <w:tabs>
          <w:tab w:val="clear" w:pos="1440"/>
        </w:tabs>
        <w:suppressAutoHyphens/>
        <w:spacing w:before="60" w:after="60"/>
        <w:ind w:left="567"/>
        <w:jc w:val="both"/>
        <w:rPr>
          <w:rFonts w:asciiTheme="minorHAnsi" w:hAnsiTheme="minorHAnsi" w:cstheme="minorHAnsi"/>
          <w:sz w:val="22"/>
          <w:szCs w:val="22"/>
        </w:rPr>
      </w:pPr>
      <w:r w:rsidRPr="00703AF9">
        <w:rPr>
          <w:rFonts w:asciiTheme="minorHAnsi" w:hAnsiTheme="minorHAnsi" w:cstheme="minorHAnsi"/>
          <w:sz w:val="22"/>
          <w:szCs w:val="22"/>
        </w:rPr>
        <w:t xml:space="preserve">osoby nachádzajúce sa v  </w:t>
      </w:r>
      <w:r w:rsidR="00535515" w:rsidRPr="00703AF9">
        <w:rPr>
          <w:rFonts w:asciiTheme="minorHAnsi" w:hAnsiTheme="minorHAnsi" w:cstheme="minorHAnsi"/>
          <w:sz w:val="22"/>
          <w:szCs w:val="22"/>
        </w:rPr>
        <w:t>n</w:t>
      </w:r>
      <w:r w:rsidRPr="00703AF9">
        <w:rPr>
          <w:rStyle w:val="Siln"/>
          <w:rFonts w:asciiTheme="minorHAnsi" w:hAnsiTheme="minorHAnsi" w:cstheme="minorHAnsi"/>
          <w:b w:val="0"/>
          <w:sz w:val="22"/>
          <w:szCs w:val="22"/>
        </w:rPr>
        <w:t>epriaznivej sociálnej situácii</w:t>
      </w:r>
      <w:r w:rsidRPr="00703AF9">
        <w:rPr>
          <w:rStyle w:val="Siln"/>
          <w:rFonts w:asciiTheme="minorHAnsi" w:hAnsiTheme="minorHAnsi" w:cstheme="minorHAnsi"/>
          <w:sz w:val="22"/>
          <w:szCs w:val="22"/>
        </w:rPr>
        <w:t xml:space="preserve">,  </w:t>
      </w:r>
      <w:r w:rsidRPr="00703AF9">
        <w:rPr>
          <w:rStyle w:val="Siln"/>
          <w:rFonts w:asciiTheme="minorHAnsi" w:hAnsiTheme="minorHAnsi" w:cstheme="minorHAnsi"/>
          <w:b w:val="0"/>
          <w:sz w:val="22"/>
          <w:szCs w:val="22"/>
        </w:rPr>
        <w:t>ktoré čelia</w:t>
      </w:r>
      <w:r w:rsidRPr="00703AF9">
        <w:rPr>
          <w:rFonts w:asciiTheme="minorHAnsi" w:hAnsiTheme="minorHAnsi" w:cstheme="minorHAnsi"/>
          <w:sz w:val="22"/>
          <w:szCs w:val="22"/>
        </w:rPr>
        <w:t xml:space="preserve"> ohrozeniu sociálnym vylúčením alebo obmedzením jej schopnosti sa spoločensky začleniť a samostatne riešiť svoje problémy:</w:t>
      </w:r>
    </w:p>
    <w:p w14:paraId="2788877A" w14:textId="5B0B484E" w:rsidR="00DF6E28" w:rsidRPr="00703AF9" w:rsidRDefault="00DF6E28" w:rsidP="00F25701">
      <w:pPr>
        <w:numPr>
          <w:ilvl w:val="0"/>
          <w:numId w:val="19"/>
        </w:numPr>
        <w:rPr>
          <w:rFonts w:asciiTheme="minorHAnsi" w:hAnsiTheme="minorHAnsi" w:cstheme="minorHAnsi"/>
          <w:sz w:val="22"/>
          <w:szCs w:val="22"/>
        </w:rPr>
      </w:pPr>
      <w:r w:rsidRPr="00703AF9">
        <w:rPr>
          <w:rFonts w:asciiTheme="minorHAnsi" w:hAnsiTheme="minorHAnsi" w:cstheme="minorHAnsi"/>
          <w:sz w:val="22"/>
          <w:szCs w:val="22"/>
        </w:rPr>
        <w:t>z dôvodu, že nemá zabezpečené nevyhnutné podmienky na uspokojovanie základných životných potrieb pre svoje životné návyky alebo pre spôsob života, závislosť od návykových látok alebo návykových škodlivých činností, pre ohrozenie jej vývoja z dôvodu jej zdravotného postihnutia, ak ide o dieťa do 7 rokov veku,</w:t>
      </w:r>
    </w:p>
    <w:p w14:paraId="3BC2213F" w14:textId="77777777" w:rsidR="00DF6E28" w:rsidRPr="00703AF9" w:rsidRDefault="00DF6E28" w:rsidP="00F25701">
      <w:pPr>
        <w:numPr>
          <w:ilvl w:val="0"/>
          <w:numId w:val="19"/>
        </w:numPr>
        <w:rPr>
          <w:rFonts w:asciiTheme="minorHAnsi" w:hAnsiTheme="minorHAnsi" w:cstheme="minorHAnsi"/>
          <w:sz w:val="22"/>
          <w:szCs w:val="22"/>
        </w:rPr>
      </w:pPr>
      <w:r w:rsidRPr="00703AF9">
        <w:rPr>
          <w:rFonts w:asciiTheme="minorHAnsi" w:hAnsiTheme="minorHAnsi" w:cstheme="minorHAnsi"/>
          <w:sz w:val="22"/>
          <w:szCs w:val="22"/>
        </w:rPr>
        <w:t>pre ťažké zdravotné postihnutie alebo nepriaznivý zdravotný stav,</w:t>
      </w:r>
    </w:p>
    <w:p w14:paraId="21824422" w14:textId="77777777" w:rsidR="00DF6E28" w:rsidRPr="00703AF9" w:rsidRDefault="00DF6E28" w:rsidP="00F25701">
      <w:pPr>
        <w:numPr>
          <w:ilvl w:val="0"/>
          <w:numId w:val="19"/>
        </w:numPr>
        <w:rPr>
          <w:rFonts w:asciiTheme="minorHAnsi" w:hAnsiTheme="minorHAnsi" w:cstheme="minorHAnsi"/>
          <w:sz w:val="22"/>
          <w:szCs w:val="22"/>
        </w:rPr>
      </w:pPr>
      <w:r w:rsidRPr="00703AF9">
        <w:rPr>
          <w:rFonts w:asciiTheme="minorHAnsi" w:hAnsiTheme="minorHAnsi" w:cstheme="minorHAnsi"/>
          <w:sz w:val="22"/>
          <w:szCs w:val="22"/>
        </w:rPr>
        <w:lastRenderedPageBreak/>
        <w:t>z dôvodu, že dovŕšila vek potrebný na nárok na starobný dôchodok,</w:t>
      </w:r>
    </w:p>
    <w:p w14:paraId="1D7C8274" w14:textId="77777777" w:rsidR="00DF6E28" w:rsidRPr="00703AF9" w:rsidRDefault="00DF6E28" w:rsidP="00F25701">
      <w:pPr>
        <w:numPr>
          <w:ilvl w:val="0"/>
          <w:numId w:val="19"/>
        </w:numPr>
        <w:rPr>
          <w:rFonts w:asciiTheme="minorHAnsi" w:hAnsiTheme="minorHAnsi" w:cstheme="minorHAnsi"/>
          <w:sz w:val="22"/>
          <w:szCs w:val="22"/>
        </w:rPr>
      </w:pPr>
      <w:r w:rsidRPr="00703AF9">
        <w:rPr>
          <w:rFonts w:asciiTheme="minorHAnsi" w:hAnsiTheme="minorHAnsi" w:cstheme="minorHAnsi"/>
          <w:sz w:val="22"/>
          <w:szCs w:val="22"/>
        </w:rPr>
        <w:t>pre výkon opatrovania fyzickej osoby s ťažkým zdravotným postihnutím,</w:t>
      </w:r>
    </w:p>
    <w:p w14:paraId="4901A29D" w14:textId="77777777" w:rsidR="00DF6E28" w:rsidRPr="00703AF9" w:rsidRDefault="00DF6E28" w:rsidP="00F25701">
      <w:pPr>
        <w:numPr>
          <w:ilvl w:val="0"/>
          <w:numId w:val="19"/>
        </w:numPr>
        <w:rPr>
          <w:rFonts w:asciiTheme="minorHAnsi" w:hAnsiTheme="minorHAnsi" w:cstheme="minorHAnsi"/>
          <w:sz w:val="22"/>
          <w:szCs w:val="22"/>
        </w:rPr>
      </w:pPr>
      <w:r w:rsidRPr="00703AF9">
        <w:rPr>
          <w:rFonts w:asciiTheme="minorHAnsi" w:hAnsiTheme="minorHAnsi" w:cstheme="minorHAnsi"/>
          <w:sz w:val="22"/>
          <w:szCs w:val="22"/>
        </w:rPr>
        <w:t xml:space="preserve">pre ohrozenie správaním iných fyzických osôb alebo, ak sa stala obeťou správania iných fyzických osôb </w:t>
      </w:r>
    </w:p>
    <w:p w14:paraId="673C6729" w14:textId="77777777" w:rsidR="00DF6E28" w:rsidRPr="00703AF9" w:rsidRDefault="00DF6E28" w:rsidP="00F25701">
      <w:pPr>
        <w:numPr>
          <w:ilvl w:val="0"/>
          <w:numId w:val="19"/>
        </w:numPr>
        <w:rPr>
          <w:rFonts w:asciiTheme="minorHAnsi" w:hAnsiTheme="minorHAnsi" w:cstheme="minorHAnsi"/>
          <w:sz w:val="22"/>
          <w:szCs w:val="22"/>
        </w:rPr>
      </w:pPr>
      <w:r w:rsidRPr="00703AF9">
        <w:rPr>
          <w:rFonts w:asciiTheme="minorHAnsi" w:hAnsiTheme="minorHAnsi" w:cstheme="minorHAnsi"/>
          <w:sz w:val="22"/>
          <w:szCs w:val="22"/>
        </w:rPr>
        <w:t xml:space="preserve">pre zotrvávanie v priestorovo segregovanej lokalite s prítomnosťou koncentrovanej a generačne reprodukovanej chudoby </w:t>
      </w:r>
    </w:p>
    <w:p w14:paraId="6A923881" w14:textId="728C620C" w:rsidR="00DF6E28" w:rsidRPr="00703AF9" w:rsidRDefault="00DF6E28" w:rsidP="00F25701">
      <w:pPr>
        <w:numPr>
          <w:ilvl w:val="0"/>
          <w:numId w:val="19"/>
        </w:numPr>
        <w:rPr>
          <w:rFonts w:asciiTheme="minorHAnsi" w:hAnsiTheme="minorHAnsi" w:cstheme="minorHAnsi"/>
          <w:sz w:val="22"/>
          <w:szCs w:val="22"/>
        </w:rPr>
      </w:pPr>
      <w:r w:rsidRPr="00703AF9">
        <w:rPr>
          <w:rFonts w:asciiTheme="minorHAnsi" w:hAnsiTheme="minorHAnsi" w:cstheme="minorHAnsi"/>
          <w:sz w:val="22"/>
          <w:szCs w:val="22"/>
        </w:rPr>
        <w:t>Z dôvodu straty bývania alebo ohrozenia stratou bývania.</w:t>
      </w:r>
    </w:p>
    <w:p w14:paraId="0E9A51E3" w14:textId="1C6984AE" w:rsidR="008735BB" w:rsidRPr="00703AF9" w:rsidRDefault="00535515" w:rsidP="00A53193">
      <w:pPr>
        <w:ind w:left="567"/>
        <w:jc w:val="both"/>
        <w:rPr>
          <w:rFonts w:asciiTheme="minorHAnsi" w:hAnsiTheme="minorHAnsi" w:cstheme="minorHAnsi"/>
          <w:sz w:val="22"/>
          <w:szCs w:val="22"/>
        </w:rPr>
      </w:pPr>
      <w:r w:rsidRPr="00703AF9">
        <w:rPr>
          <w:rFonts w:asciiTheme="minorHAnsi" w:hAnsiTheme="minorHAnsi" w:cstheme="minorHAnsi"/>
          <w:sz w:val="22"/>
          <w:szCs w:val="22"/>
        </w:rPr>
        <w:t xml:space="preserve">Zdrojom informácií budú prehlásenia miestnych autorít (napr. starosta, odborný pracovník pomáhajúcej organizácie, duchovný, kurátor, učiteľ atď.), ktoré sa v mene osoby v </w:t>
      </w:r>
      <w:r w:rsidR="00A53193" w:rsidRPr="00703AF9">
        <w:rPr>
          <w:rFonts w:asciiTheme="minorHAnsi" w:hAnsiTheme="minorHAnsi" w:cstheme="minorHAnsi"/>
          <w:sz w:val="22"/>
          <w:szCs w:val="22"/>
        </w:rPr>
        <w:t>n</w:t>
      </w:r>
      <w:r w:rsidR="00A53193" w:rsidRPr="00703AF9">
        <w:rPr>
          <w:rStyle w:val="Siln"/>
          <w:rFonts w:asciiTheme="minorHAnsi" w:hAnsiTheme="minorHAnsi" w:cstheme="minorHAnsi"/>
          <w:b w:val="0"/>
          <w:sz w:val="22"/>
          <w:szCs w:val="22"/>
        </w:rPr>
        <w:t>epriaznivej sociálnej situácii</w:t>
      </w:r>
      <w:r w:rsidRPr="00703AF9" w:rsidDel="00535515">
        <w:rPr>
          <w:rFonts w:asciiTheme="minorHAnsi" w:hAnsiTheme="minorHAnsi" w:cstheme="minorHAnsi"/>
          <w:sz w:val="22"/>
          <w:szCs w:val="22"/>
        </w:rPr>
        <w:t xml:space="preserve"> </w:t>
      </w:r>
      <w:r w:rsidRPr="00703AF9">
        <w:rPr>
          <w:rFonts w:asciiTheme="minorHAnsi" w:hAnsiTheme="minorHAnsi" w:cstheme="minorHAnsi"/>
          <w:sz w:val="22"/>
          <w:szCs w:val="22"/>
        </w:rPr>
        <w:t>obráti na poskytovateľa potravinovej pomoci so žiadosťou o potravinovú pomoc</w:t>
      </w:r>
    </w:p>
    <w:p w14:paraId="382E766E" w14:textId="181FF590" w:rsidR="00D14AE6" w:rsidRPr="00703AF9" w:rsidRDefault="00D14AE6" w:rsidP="002E394C">
      <w:pPr>
        <w:numPr>
          <w:ilvl w:val="1"/>
          <w:numId w:val="9"/>
        </w:numPr>
        <w:tabs>
          <w:tab w:val="clear" w:pos="1440"/>
        </w:tabs>
        <w:suppressAutoHyphens/>
        <w:spacing w:before="60" w:after="60"/>
        <w:ind w:left="567"/>
        <w:jc w:val="both"/>
        <w:rPr>
          <w:rFonts w:asciiTheme="minorHAnsi" w:hAnsiTheme="minorHAnsi" w:cstheme="minorHAnsi"/>
          <w:sz w:val="22"/>
          <w:szCs w:val="22"/>
        </w:rPr>
      </w:pPr>
      <w:r w:rsidRPr="00703AF9">
        <w:rPr>
          <w:rFonts w:asciiTheme="minorHAnsi" w:hAnsiTheme="minorHAnsi" w:cstheme="minorHAnsi"/>
          <w:sz w:val="22"/>
          <w:szCs w:val="22"/>
        </w:rPr>
        <w:t>ľudia bez prístrešia: Osoba bez prístrešia je osoba, ktorá nemá zabezpečené nevyhnutné podmienky na uspokojenie základných životných potrieb (najmä ubytovanie, stravu, nevyhnutné ošatenie), je v zjavnej bezprostrednej núdzi. Je to najmä osoba, ktorá žije na ulici a nie sú jej spravidla poskytované sociálne služby v zariadeniach sociálnych služieb ako sú napr. útulok, domov na pol ceste, zariadenie núdzového bývania</w:t>
      </w:r>
      <w:r w:rsidR="00DF6E28" w:rsidRPr="00703AF9">
        <w:rPr>
          <w:rFonts w:asciiTheme="minorHAnsi" w:hAnsiTheme="minorHAnsi" w:cstheme="minorHAnsi"/>
          <w:sz w:val="22"/>
          <w:szCs w:val="22"/>
        </w:rPr>
        <w:t xml:space="preserve"> ( ak využívajú služby nocľahárne, alebo útulku</w:t>
      </w:r>
      <w:r w:rsidR="008735BB" w:rsidRPr="00703AF9">
        <w:rPr>
          <w:rFonts w:asciiTheme="minorHAnsi" w:hAnsiTheme="minorHAnsi" w:cstheme="minorHAnsi"/>
          <w:sz w:val="22"/>
          <w:szCs w:val="22"/>
        </w:rPr>
        <w:t>, stále môžu spĺňať podmienku oprávnenosti prijímať potravinovú pomoc</w:t>
      </w:r>
      <w:r w:rsidR="00535515" w:rsidRPr="00703AF9">
        <w:rPr>
          <w:rFonts w:asciiTheme="minorHAnsi" w:hAnsiTheme="minorHAnsi" w:cstheme="minorHAnsi"/>
          <w:sz w:val="22"/>
          <w:szCs w:val="22"/>
        </w:rPr>
        <w:t>).</w:t>
      </w:r>
    </w:p>
    <w:p w14:paraId="69C532F0" w14:textId="558091EE" w:rsidR="000F106C" w:rsidRPr="00703AF9" w:rsidRDefault="00535515" w:rsidP="007F31B6">
      <w:pPr>
        <w:numPr>
          <w:ilvl w:val="1"/>
          <w:numId w:val="9"/>
        </w:numPr>
        <w:tabs>
          <w:tab w:val="clear" w:pos="1440"/>
        </w:tabs>
        <w:suppressAutoHyphens/>
        <w:spacing w:before="60" w:after="60"/>
        <w:ind w:left="567"/>
        <w:jc w:val="both"/>
        <w:rPr>
          <w:rFonts w:asciiTheme="minorHAnsi" w:hAnsiTheme="minorHAnsi" w:cstheme="minorHAnsi"/>
          <w:sz w:val="22"/>
          <w:szCs w:val="22"/>
        </w:rPr>
      </w:pPr>
      <w:r w:rsidRPr="00703AF9">
        <w:rPr>
          <w:rFonts w:asciiTheme="minorHAnsi" w:hAnsiTheme="minorHAnsi" w:cstheme="minorHAnsi"/>
          <w:sz w:val="22"/>
          <w:szCs w:val="22"/>
        </w:rPr>
        <w:t xml:space="preserve"> osoby, ktoré preukážu </w:t>
      </w:r>
      <w:r w:rsidR="000F106C" w:rsidRPr="00703AF9">
        <w:rPr>
          <w:rFonts w:asciiTheme="minorHAnsi" w:hAnsiTheme="minorHAnsi" w:cstheme="minorHAnsi"/>
          <w:sz w:val="22"/>
          <w:szCs w:val="22"/>
        </w:rPr>
        <w:t xml:space="preserve"> oprávnenos</w:t>
      </w:r>
      <w:r w:rsidRPr="00703AF9">
        <w:rPr>
          <w:rFonts w:asciiTheme="minorHAnsi" w:hAnsiTheme="minorHAnsi" w:cstheme="minorHAnsi"/>
          <w:sz w:val="22"/>
          <w:szCs w:val="22"/>
        </w:rPr>
        <w:t>ť</w:t>
      </w:r>
      <w:r w:rsidR="000F106C" w:rsidRPr="00703AF9">
        <w:rPr>
          <w:rFonts w:asciiTheme="minorHAnsi" w:hAnsiTheme="minorHAnsi" w:cstheme="minorHAnsi"/>
          <w:sz w:val="22"/>
          <w:szCs w:val="22"/>
        </w:rPr>
        <w:t xml:space="preserve"> prijímať potravinovú pomoc – potvrden</w:t>
      </w:r>
      <w:r w:rsidR="001C46DC" w:rsidRPr="00703AF9">
        <w:rPr>
          <w:rFonts w:asciiTheme="minorHAnsi" w:hAnsiTheme="minorHAnsi" w:cstheme="minorHAnsi"/>
          <w:sz w:val="22"/>
          <w:szCs w:val="22"/>
        </w:rPr>
        <w:t>ím</w:t>
      </w:r>
      <w:r w:rsidR="000F106C" w:rsidRPr="00703AF9">
        <w:rPr>
          <w:rFonts w:asciiTheme="minorHAnsi" w:hAnsiTheme="minorHAnsi" w:cstheme="minorHAnsi"/>
          <w:sz w:val="22"/>
          <w:szCs w:val="22"/>
        </w:rPr>
        <w:t xml:space="preserve"> ÚPSVaR, že je poberateľom pomoci v hmotnej núdzi, čestn</w:t>
      </w:r>
      <w:r w:rsidR="001C46DC" w:rsidRPr="00703AF9">
        <w:rPr>
          <w:rFonts w:asciiTheme="minorHAnsi" w:hAnsiTheme="minorHAnsi" w:cstheme="minorHAnsi"/>
          <w:sz w:val="22"/>
          <w:szCs w:val="22"/>
        </w:rPr>
        <w:t>ým</w:t>
      </w:r>
      <w:r w:rsidR="000F106C" w:rsidRPr="00703AF9">
        <w:rPr>
          <w:rFonts w:asciiTheme="minorHAnsi" w:hAnsiTheme="minorHAnsi" w:cstheme="minorHAnsi"/>
          <w:sz w:val="22"/>
          <w:szCs w:val="22"/>
        </w:rPr>
        <w:t xml:space="preserve"> vyhlásen</w:t>
      </w:r>
      <w:r w:rsidR="001C46DC" w:rsidRPr="00703AF9">
        <w:rPr>
          <w:rFonts w:asciiTheme="minorHAnsi" w:hAnsiTheme="minorHAnsi" w:cstheme="minorHAnsi"/>
          <w:sz w:val="22"/>
          <w:szCs w:val="22"/>
        </w:rPr>
        <w:t>ím</w:t>
      </w:r>
      <w:r w:rsidR="00DD3E6E" w:rsidRPr="00703AF9">
        <w:rPr>
          <w:rFonts w:asciiTheme="minorHAnsi" w:hAnsiTheme="minorHAnsi" w:cstheme="minorHAnsi"/>
          <w:sz w:val="22"/>
          <w:szCs w:val="22"/>
        </w:rPr>
        <w:t>, že sa nachádza v nepriaznivej sociálnej situácií z</w:t>
      </w:r>
      <w:r w:rsidRPr="00703AF9">
        <w:rPr>
          <w:rFonts w:asciiTheme="minorHAnsi" w:hAnsiTheme="minorHAnsi" w:cstheme="minorHAnsi"/>
          <w:sz w:val="22"/>
          <w:szCs w:val="22"/>
        </w:rPr>
        <w:t xml:space="preserve"> konkrétne uvedeného </w:t>
      </w:r>
      <w:r w:rsidR="00DD3E6E" w:rsidRPr="00703AF9">
        <w:rPr>
          <w:rFonts w:asciiTheme="minorHAnsi" w:hAnsiTheme="minorHAnsi" w:cstheme="minorHAnsi"/>
          <w:sz w:val="22"/>
          <w:szCs w:val="22"/>
        </w:rPr>
        <w:t xml:space="preserve">dôvodu, </w:t>
      </w:r>
      <w:proofErr w:type="spellStart"/>
      <w:r w:rsidRPr="00703AF9">
        <w:rPr>
          <w:rFonts w:asciiTheme="minorHAnsi" w:hAnsiTheme="minorHAnsi" w:cstheme="minorHAnsi"/>
          <w:sz w:val="22"/>
          <w:szCs w:val="22"/>
        </w:rPr>
        <w:t>doporučením</w:t>
      </w:r>
      <w:proofErr w:type="spellEnd"/>
      <w:r w:rsidR="00DD3E6E" w:rsidRPr="00703AF9">
        <w:rPr>
          <w:rFonts w:asciiTheme="minorHAnsi" w:hAnsiTheme="minorHAnsi" w:cstheme="minorHAnsi"/>
          <w:sz w:val="22"/>
          <w:szCs w:val="22"/>
        </w:rPr>
        <w:t xml:space="preserve"> pomáhajúcej </w:t>
      </w:r>
      <w:r w:rsidRPr="00703AF9">
        <w:rPr>
          <w:rFonts w:asciiTheme="minorHAnsi" w:hAnsiTheme="minorHAnsi" w:cstheme="minorHAnsi"/>
          <w:sz w:val="22"/>
          <w:szCs w:val="22"/>
        </w:rPr>
        <w:t>organizácie</w:t>
      </w:r>
      <w:r w:rsidR="00DD3E6E" w:rsidRPr="00703AF9">
        <w:rPr>
          <w:rFonts w:asciiTheme="minorHAnsi" w:hAnsiTheme="minorHAnsi" w:cstheme="minorHAnsi"/>
          <w:sz w:val="22"/>
          <w:szCs w:val="22"/>
        </w:rPr>
        <w:t>, ktorá poskytuje intervenciu fyzickej osobe, alebo rodine</w:t>
      </w:r>
      <w:r w:rsidRPr="00703AF9">
        <w:rPr>
          <w:rFonts w:asciiTheme="minorHAnsi" w:hAnsiTheme="minorHAnsi" w:cstheme="minorHAnsi"/>
          <w:sz w:val="22"/>
          <w:szCs w:val="22"/>
        </w:rPr>
        <w:t xml:space="preserve">; </w:t>
      </w:r>
      <w:r w:rsidR="00DD3E6E" w:rsidRPr="00703AF9">
        <w:rPr>
          <w:rFonts w:asciiTheme="minorHAnsi" w:hAnsiTheme="minorHAnsi" w:cstheme="minorHAnsi"/>
          <w:sz w:val="22"/>
          <w:szCs w:val="22"/>
        </w:rPr>
        <w:t>, alebo</w:t>
      </w:r>
      <w:r w:rsidRPr="00703AF9">
        <w:rPr>
          <w:rFonts w:asciiTheme="minorHAnsi" w:hAnsiTheme="minorHAnsi" w:cstheme="minorHAnsi"/>
          <w:sz w:val="22"/>
          <w:szCs w:val="22"/>
        </w:rPr>
        <w:t xml:space="preserve"> prehlásením miestnych autorít (napr. starosta, odborný pracovník pomáhajúcej organizácie, duchovný, kurátor, učiteľ atď.), ktoré sa v mene osoby v mimoriadne nepriaznivej alebo krízovej životnej situácii</w:t>
      </w:r>
      <w:r w:rsidRPr="00703AF9" w:rsidDel="00535515">
        <w:rPr>
          <w:rFonts w:asciiTheme="minorHAnsi" w:hAnsiTheme="minorHAnsi" w:cstheme="minorHAnsi"/>
          <w:sz w:val="22"/>
          <w:szCs w:val="22"/>
        </w:rPr>
        <w:t xml:space="preserve"> </w:t>
      </w:r>
      <w:r w:rsidRPr="00703AF9">
        <w:rPr>
          <w:rFonts w:asciiTheme="minorHAnsi" w:hAnsiTheme="minorHAnsi" w:cstheme="minorHAnsi"/>
          <w:sz w:val="22"/>
          <w:szCs w:val="22"/>
        </w:rPr>
        <w:t>obráti na poskytovateľa potravinovej pomoci so žiadosťou o potravinovú pomoc</w:t>
      </w:r>
    </w:p>
    <w:p w14:paraId="6982324D" w14:textId="77777777" w:rsidR="00D14AE6" w:rsidRPr="00703AF9" w:rsidRDefault="00D14AE6" w:rsidP="002E394C">
      <w:pPr>
        <w:numPr>
          <w:ilvl w:val="1"/>
          <w:numId w:val="9"/>
        </w:numPr>
        <w:tabs>
          <w:tab w:val="clear" w:pos="1440"/>
        </w:tabs>
        <w:suppressAutoHyphens/>
        <w:spacing w:before="60" w:after="60"/>
        <w:ind w:left="567"/>
        <w:jc w:val="both"/>
        <w:rPr>
          <w:rFonts w:asciiTheme="minorHAnsi" w:hAnsiTheme="minorHAnsi" w:cstheme="minorHAnsi"/>
          <w:sz w:val="22"/>
          <w:szCs w:val="22"/>
        </w:rPr>
      </w:pPr>
      <w:r w:rsidRPr="00703AF9">
        <w:rPr>
          <w:rFonts w:asciiTheme="minorHAnsi" w:hAnsiTheme="minorHAnsi" w:cstheme="minorHAnsi"/>
          <w:sz w:val="22"/>
          <w:szCs w:val="22"/>
        </w:rPr>
        <w:t>iné odkázané osoby, napr. utečenci:</w:t>
      </w:r>
      <w:r w:rsidRPr="00703AF9">
        <w:rPr>
          <w:rFonts w:asciiTheme="minorHAnsi" w:hAnsiTheme="minorHAnsi" w:cstheme="minorHAnsi"/>
          <w:sz w:val="22"/>
          <w:szCs w:val="22"/>
          <w:lang w:val="en-GB"/>
        </w:rPr>
        <w:t xml:space="preserve"> </w:t>
      </w:r>
      <w:r w:rsidRPr="00703AF9">
        <w:rPr>
          <w:rFonts w:asciiTheme="minorHAnsi" w:hAnsiTheme="minorHAnsi" w:cstheme="minorHAnsi"/>
          <w:sz w:val="22"/>
          <w:szCs w:val="22"/>
        </w:rPr>
        <w:t>V kontexte krízovej situácie v dôsledku vojnovej invázie Ruskej federácie na Ukrajinu, pristúpila SR k udeľovaniu dočasného útočiska podľa § 29 ods. 2 zákona č. 480/2002 Z. z. o azyle a o zmene a doplnení niektorých zákonov v znení neskorších predpisov pre ľudí prichádzajúcich z Ukrajiny. Cudzinec prichádzajúci z Ukrajiny, ktorý sa úradu práce, sociálnych vecí a rodiny preukáže preukazom cudzinca žiadajúceho o poskytnutie dočasného útočiska, resp. dokladom o tolerovanom pobyte na území SR s označením „ODÍDENEC" spĺňa podmienku na poskytnutie pomoci v hmotnej núdzi</w:t>
      </w:r>
    </w:p>
    <w:p w14:paraId="42D093BB" w14:textId="77777777" w:rsidR="00D14AE6" w:rsidRPr="00703AF9" w:rsidRDefault="00D14AE6" w:rsidP="00D14AE6">
      <w:pPr>
        <w:suppressAutoHyphens/>
        <w:spacing w:before="60" w:after="60"/>
        <w:jc w:val="both"/>
        <w:rPr>
          <w:rFonts w:asciiTheme="minorHAnsi" w:hAnsiTheme="minorHAnsi" w:cstheme="minorHAnsi"/>
          <w:b/>
          <w:sz w:val="22"/>
          <w:szCs w:val="22"/>
        </w:rPr>
      </w:pPr>
    </w:p>
    <w:p w14:paraId="56C04C04" w14:textId="77777777" w:rsidR="00D14AE6" w:rsidRPr="00703AF9" w:rsidRDefault="00D14AE6" w:rsidP="00D14AE6">
      <w:pPr>
        <w:suppressAutoHyphens/>
        <w:spacing w:before="60" w:after="60"/>
        <w:jc w:val="both"/>
        <w:rPr>
          <w:rFonts w:asciiTheme="minorHAnsi" w:hAnsiTheme="minorHAnsi" w:cstheme="minorHAnsi"/>
          <w:b/>
          <w:sz w:val="22"/>
          <w:szCs w:val="22"/>
        </w:rPr>
      </w:pPr>
      <w:r w:rsidRPr="00703AF9">
        <w:rPr>
          <w:rFonts w:asciiTheme="minorHAnsi" w:hAnsiTheme="minorHAnsi" w:cstheme="minorHAnsi"/>
          <w:b/>
          <w:sz w:val="22"/>
          <w:szCs w:val="22"/>
        </w:rPr>
        <w:t>Rozsah oprávnených činností:</w:t>
      </w:r>
    </w:p>
    <w:p w14:paraId="2A31228D" w14:textId="07AA36BF" w:rsidR="002E394C" w:rsidRPr="00703AF9" w:rsidRDefault="002E394C" w:rsidP="002E394C">
      <w:pPr>
        <w:numPr>
          <w:ilvl w:val="1"/>
          <w:numId w:val="10"/>
        </w:numPr>
        <w:tabs>
          <w:tab w:val="clear" w:pos="1440"/>
        </w:tabs>
        <w:spacing w:before="60" w:after="120"/>
        <w:ind w:left="426"/>
        <w:jc w:val="both"/>
        <w:rPr>
          <w:rFonts w:asciiTheme="minorHAnsi" w:hAnsiTheme="minorHAnsi" w:cstheme="minorHAnsi"/>
          <w:sz w:val="22"/>
          <w:szCs w:val="22"/>
        </w:rPr>
      </w:pPr>
      <w:r w:rsidRPr="00703AF9">
        <w:rPr>
          <w:rFonts w:asciiTheme="minorHAnsi" w:hAnsiTheme="minorHAnsi" w:cstheme="minorHAnsi"/>
          <w:sz w:val="22"/>
          <w:szCs w:val="22"/>
        </w:rPr>
        <w:t>Investície do kúpy, vybudovania alebo rekonštrukcie skladov, resp. prestavanie budov na sklady, ktoré sú vhodné na skladovanie potravín. V prípade kúpy skladu, oprávnené výdavky na nákup pôdy tvoria max. 10% z celkových oprávnených výdavkov projektu. Za sklad je považovaná prevádzka s priestorom určeným na uskladnenie, chladenie, mrazenie, balenie alebo predĺženie životnosti potravín, ďalšie potrebné priestory na naplnenie zákonných povinností prevádzkovateľa podľa zákona o potravinách, napr. upratovacia miestnosť, sklad paliet a obalov, garáže, skladová kancelária, odpočinková miestnosť, sociálne zariadenie.</w:t>
      </w:r>
      <w:r w:rsidR="004A5C19" w:rsidRPr="00703AF9">
        <w:rPr>
          <w:rFonts w:asciiTheme="minorHAnsi" w:hAnsiTheme="minorHAnsi" w:cstheme="minorHAnsi"/>
          <w:sz w:val="22"/>
          <w:szCs w:val="22"/>
        </w:rPr>
        <w:t xml:space="preserve"> </w:t>
      </w:r>
    </w:p>
    <w:p w14:paraId="3A0740AF" w14:textId="77777777" w:rsidR="002E394C" w:rsidRPr="00703AF9" w:rsidRDefault="002E394C" w:rsidP="002E394C">
      <w:pPr>
        <w:numPr>
          <w:ilvl w:val="1"/>
          <w:numId w:val="10"/>
        </w:numPr>
        <w:tabs>
          <w:tab w:val="clear" w:pos="1440"/>
        </w:tabs>
        <w:spacing w:before="60" w:after="120"/>
        <w:ind w:left="426"/>
        <w:jc w:val="both"/>
        <w:rPr>
          <w:rFonts w:asciiTheme="minorHAnsi" w:hAnsiTheme="minorHAnsi" w:cstheme="minorHAnsi"/>
          <w:sz w:val="22"/>
          <w:szCs w:val="22"/>
        </w:rPr>
      </w:pPr>
      <w:r w:rsidRPr="00703AF9">
        <w:rPr>
          <w:rFonts w:asciiTheme="minorHAnsi" w:hAnsiTheme="minorHAnsi" w:cstheme="minorHAnsi"/>
          <w:sz w:val="22"/>
          <w:szCs w:val="22"/>
        </w:rPr>
        <w:t>Investície do vnútorného vybavenia a technológií potrebných do skladov;</w:t>
      </w:r>
    </w:p>
    <w:p w14:paraId="43493BA9" w14:textId="77777777" w:rsidR="002E394C" w:rsidRPr="00703AF9" w:rsidRDefault="002E394C" w:rsidP="002E394C">
      <w:pPr>
        <w:numPr>
          <w:ilvl w:val="1"/>
          <w:numId w:val="10"/>
        </w:numPr>
        <w:tabs>
          <w:tab w:val="clear" w:pos="1440"/>
        </w:tabs>
        <w:spacing w:before="60" w:after="120"/>
        <w:ind w:left="426"/>
        <w:jc w:val="both"/>
        <w:rPr>
          <w:rFonts w:asciiTheme="minorHAnsi" w:hAnsiTheme="minorHAnsi" w:cstheme="minorHAnsi"/>
          <w:sz w:val="22"/>
          <w:szCs w:val="22"/>
        </w:rPr>
      </w:pPr>
      <w:r w:rsidRPr="00703AF9">
        <w:rPr>
          <w:rFonts w:asciiTheme="minorHAnsi" w:hAnsiTheme="minorHAnsi" w:cstheme="minorHAnsi"/>
          <w:sz w:val="22"/>
          <w:szCs w:val="22"/>
        </w:rPr>
        <w:t>Investície do hnuteľných zariadení pre skladovanie potravín (napr. špeciálne kontajnery)</w:t>
      </w:r>
    </w:p>
    <w:p w14:paraId="6B82A42C" w14:textId="77777777" w:rsidR="002E394C" w:rsidRPr="00703AF9" w:rsidRDefault="002E394C" w:rsidP="002E394C">
      <w:pPr>
        <w:numPr>
          <w:ilvl w:val="1"/>
          <w:numId w:val="10"/>
        </w:numPr>
        <w:tabs>
          <w:tab w:val="clear" w:pos="1440"/>
        </w:tabs>
        <w:spacing w:before="60" w:after="120"/>
        <w:ind w:left="426"/>
        <w:jc w:val="both"/>
        <w:rPr>
          <w:rFonts w:asciiTheme="minorHAnsi" w:hAnsiTheme="minorHAnsi" w:cstheme="minorHAnsi"/>
          <w:sz w:val="22"/>
          <w:szCs w:val="22"/>
        </w:rPr>
      </w:pPr>
      <w:r w:rsidRPr="00703AF9">
        <w:rPr>
          <w:rFonts w:asciiTheme="minorHAnsi" w:hAnsiTheme="minorHAnsi" w:cstheme="minorHAnsi"/>
          <w:sz w:val="22"/>
          <w:szCs w:val="22"/>
        </w:rPr>
        <w:t>Investície do špeciálnych zariadení a vybavenia potrebného pri prevoze potravín (napr. chladiarenské a mraziarenské boxy)</w:t>
      </w:r>
    </w:p>
    <w:p w14:paraId="0DE12DC3" w14:textId="15708FB8" w:rsidR="002E394C" w:rsidRPr="00703AF9" w:rsidRDefault="002E394C" w:rsidP="002E394C">
      <w:pPr>
        <w:numPr>
          <w:ilvl w:val="1"/>
          <w:numId w:val="10"/>
        </w:numPr>
        <w:tabs>
          <w:tab w:val="clear" w:pos="1440"/>
        </w:tabs>
        <w:spacing w:before="60" w:after="120"/>
        <w:ind w:left="426"/>
        <w:jc w:val="both"/>
        <w:rPr>
          <w:rFonts w:asciiTheme="minorHAnsi" w:hAnsiTheme="minorHAnsi" w:cstheme="minorHAnsi"/>
          <w:b/>
          <w:sz w:val="22"/>
          <w:szCs w:val="22"/>
        </w:rPr>
      </w:pPr>
      <w:r w:rsidRPr="00703AF9">
        <w:rPr>
          <w:rFonts w:asciiTheme="minorHAnsi" w:hAnsiTheme="minorHAnsi" w:cstheme="minorHAnsi"/>
          <w:sz w:val="22"/>
          <w:szCs w:val="22"/>
        </w:rPr>
        <w:t>Investície do obstarania špecializovaných automobilov na prevoz potravín a základnej materiálnej pomoci</w:t>
      </w:r>
    </w:p>
    <w:p w14:paraId="1A463846" w14:textId="31EE976D" w:rsidR="000C4446" w:rsidRPr="00703AF9" w:rsidRDefault="000C4446" w:rsidP="002E394C">
      <w:pPr>
        <w:numPr>
          <w:ilvl w:val="1"/>
          <w:numId w:val="10"/>
        </w:numPr>
        <w:tabs>
          <w:tab w:val="clear" w:pos="1440"/>
        </w:tabs>
        <w:spacing w:before="60" w:after="120"/>
        <w:ind w:left="426"/>
        <w:jc w:val="both"/>
        <w:rPr>
          <w:rFonts w:asciiTheme="minorHAnsi" w:hAnsiTheme="minorHAnsi" w:cstheme="minorHAnsi"/>
          <w:b/>
          <w:sz w:val="22"/>
          <w:szCs w:val="22"/>
        </w:rPr>
      </w:pPr>
      <w:r w:rsidRPr="00703AF9">
        <w:rPr>
          <w:rFonts w:asciiTheme="minorHAnsi" w:hAnsiTheme="minorHAnsi" w:cstheme="minorHAnsi"/>
          <w:sz w:val="22"/>
          <w:szCs w:val="22"/>
        </w:rPr>
        <w:t xml:space="preserve">Investície na zriadenie a technické vybavenie priestorov </w:t>
      </w:r>
      <w:r w:rsidR="003A57D2" w:rsidRPr="00703AF9">
        <w:rPr>
          <w:rFonts w:asciiTheme="minorHAnsi" w:hAnsiTheme="minorHAnsi" w:cstheme="minorHAnsi"/>
          <w:sz w:val="22"/>
          <w:szCs w:val="22"/>
        </w:rPr>
        <w:t>kuchýň pre prí</w:t>
      </w:r>
      <w:r w:rsidRPr="00703AF9">
        <w:rPr>
          <w:rFonts w:asciiTheme="minorHAnsi" w:hAnsiTheme="minorHAnsi" w:cstheme="minorHAnsi"/>
          <w:sz w:val="22"/>
          <w:szCs w:val="22"/>
        </w:rPr>
        <w:t>p</w:t>
      </w:r>
      <w:r w:rsidR="003A57D2" w:rsidRPr="00703AF9">
        <w:rPr>
          <w:rFonts w:asciiTheme="minorHAnsi" w:hAnsiTheme="minorHAnsi" w:cstheme="minorHAnsi"/>
          <w:sz w:val="22"/>
          <w:szCs w:val="22"/>
        </w:rPr>
        <w:t>r</w:t>
      </w:r>
      <w:r w:rsidRPr="00703AF9">
        <w:rPr>
          <w:rFonts w:asciiTheme="minorHAnsi" w:hAnsiTheme="minorHAnsi" w:cstheme="minorHAnsi"/>
          <w:sz w:val="22"/>
          <w:szCs w:val="22"/>
        </w:rPr>
        <w:t xml:space="preserve">avu teplých </w:t>
      </w:r>
      <w:r w:rsidR="008C43C0" w:rsidRPr="00703AF9">
        <w:rPr>
          <w:rFonts w:asciiTheme="minorHAnsi" w:hAnsiTheme="minorHAnsi" w:cstheme="minorHAnsi"/>
          <w:sz w:val="22"/>
          <w:szCs w:val="22"/>
        </w:rPr>
        <w:t>pokrmov</w:t>
      </w:r>
      <w:r w:rsidRPr="00703AF9">
        <w:rPr>
          <w:rFonts w:asciiTheme="minorHAnsi" w:hAnsiTheme="minorHAnsi" w:cstheme="minorHAnsi"/>
          <w:sz w:val="22"/>
          <w:szCs w:val="22"/>
        </w:rPr>
        <w:t xml:space="preserve"> pre </w:t>
      </w:r>
      <w:r w:rsidR="00535515" w:rsidRPr="00703AF9">
        <w:rPr>
          <w:rFonts w:asciiTheme="minorHAnsi" w:hAnsiTheme="minorHAnsi" w:cstheme="minorHAnsi"/>
          <w:sz w:val="22"/>
          <w:szCs w:val="22"/>
        </w:rPr>
        <w:t>najodkázanejšie osoby, osoby v mimoriadne nepriaznivej alebo krízovej životnej situácii, ľudí bez prístrešia a iné odkázané osoby</w:t>
      </w:r>
    </w:p>
    <w:p w14:paraId="12A55C66" w14:textId="77777777" w:rsidR="00D14AE6" w:rsidRPr="00703AF9" w:rsidRDefault="00D14AE6" w:rsidP="00D14AE6">
      <w:pPr>
        <w:spacing w:before="60" w:after="120"/>
        <w:jc w:val="both"/>
        <w:rPr>
          <w:rFonts w:asciiTheme="minorHAnsi" w:hAnsiTheme="minorHAnsi" w:cstheme="minorHAnsi"/>
          <w:b/>
          <w:sz w:val="22"/>
          <w:szCs w:val="22"/>
        </w:rPr>
      </w:pPr>
    </w:p>
    <w:p w14:paraId="6CD65E43" w14:textId="77777777" w:rsidR="00D14AE6" w:rsidRPr="00703AF9" w:rsidRDefault="00D14AE6" w:rsidP="00D14AE6">
      <w:pPr>
        <w:pStyle w:val="Nadpis2"/>
        <w:spacing w:after="120"/>
        <w:jc w:val="both"/>
      </w:pPr>
      <w:r w:rsidRPr="00703AF9">
        <w:t>Oprávnenosť výdavkov realizácie projektu</w:t>
      </w:r>
    </w:p>
    <w:p w14:paraId="76EB2CCB" w14:textId="77777777" w:rsidR="00D14AE6" w:rsidRPr="00703AF9" w:rsidRDefault="002E394C" w:rsidP="00D14AE6">
      <w:pPr>
        <w:pStyle w:val="Odsekzoznamu"/>
        <w:numPr>
          <w:ilvl w:val="0"/>
          <w:numId w:val="1"/>
        </w:numPr>
        <w:autoSpaceDE w:val="0"/>
        <w:autoSpaceDN w:val="0"/>
        <w:adjustRightInd w:val="0"/>
        <w:ind w:left="567" w:hanging="567"/>
        <w:contextualSpacing w:val="0"/>
        <w:jc w:val="both"/>
        <w:rPr>
          <w:rFonts w:asciiTheme="minorHAnsi" w:eastAsiaTheme="minorHAnsi" w:hAnsiTheme="minorHAnsi" w:cstheme="minorHAnsi"/>
          <w:bCs/>
          <w:color w:val="000000"/>
          <w:sz w:val="22"/>
          <w:szCs w:val="22"/>
          <w:lang w:eastAsia="en-US"/>
        </w:rPr>
      </w:pPr>
      <w:r w:rsidRPr="00703AF9">
        <w:rPr>
          <w:rFonts w:asciiTheme="minorHAnsi" w:eastAsiaTheme="minorHAnsi" w:hAnsiTheme="minorHAnsi" w:cstheme="minorHAnsi"/>
          <w:bCs/>
          <w:color w:val="000000"/>
          <w:sz w:val="22"/>
          <w:szCs w:val="22"/>
          <w:lang w:eastAsia="en-US"/>
        </w:rPr>
        <w:t>Investície</w:t>
      </w:r>
    </w:p>
    <w:p w14:paraId="37225CB6" w14:textId="77777777" w:rsidR="00D14AE6" w:rsidRPr="00703AF9" w:rsidRDefault="00D14AE6" w:rsidP="002E394C">
      <w:pPr>
        <w:pStyle w:val="Odsekzoznamu"/>
        <w:numPr>
          <w:ilvl w:val="0"/>
          <w:numId w:val="1"/>
        </w:numPr>
        <w:autoSpaceDE w:val="0"/>
        <w:autoSpaceDN w:val="0"/>
        <w:adjustRightInd w:val="0"/>
        <w:ind w:left="567" w:hanging="567"/>
        <w:contextualSpacing w:val="0"/>
        <w:jc w:val="both"/>
        <w:rPr>
          <w:rFonts w:asciiTheme="minorHAnsi" w:eastAsiaTheme="minorHAnsi" w:hAnsiTheme="minorHAnsi" w:cstheme="minorHAnsi"/>
          <w:sz w:val="22"/>
          <w:szCs w:val="22"/>
          <w:lang w:eastAsia="en-US"/>
        </w:rPr>
      </w:pPr>
      <w:r w:rsidRPr="00703AF9">
        <w:rPr>
          <w:rFonts w:asciiTheme="minorHAnsi" w:eastAsiaTheme="minorHAnsi" w:hAnsiTheme="minorHAnsi" w:cstheme="minorHAnsi"/>
          <w:bCs/>
          <w:color w:val="000000"/>
          <w:sz w:val="22"/>
          <w:szCs w:val="22"/>
          <w:lang w:eastAsia="en-US"/>
        </w:rPr>
        <w:t xml:space="preserve">Všeobecné náklady súvisiace s investíciami v bode 1, </w:t>
      </w:r>
      <w:bookmarkStart w:id="9" w:name="bod231_2"/>
      <w:bookmarkEnd w:id="9"/>
      <w:r w:rsidR="002E394C" w:rsidRPr="00703AF9">
        <w:rPr>
          <w:rFonts w:asciiTheme="minorHAnsi" w:eastAsiaTheme="minorHAnsi" w:hAnsiTheme="minorHAnsi" w:cstheme="minorHAnsi"/>
          <w:bCs/>
          <w:color w:val="000000"/>
          <w:sz w:val="22"/>
          <w:szCs w:val="22"/>
          <w:lang w:eastAsia="en-US"/>
        </w:rPr>
        <w:t>ako sú poplatky architektom, inžinierom a konzultantom, poplatky za poradenstvo v oblasti environmentálnej a ekonomickej udržateľnosti – max. do 3% z výšky projektu</w:t>
      </w:r>
    </w:p>
    <w:p w14:paraId="3C4B7A6C" w14:textId="77777777" w:rsidR="00D14AE6" w:rsidRPr="00703AF9" w:rsidRDefault="00D14AE6" w:rsidP="00D14AE6">
      <w:pPr>
        <w:pStyle w:val="Nadpis2"/>
        <w:spacing w:after="120"/>
        <w:jc w:val="both"/>
      </w:pPr>
      <w:r w:rsidRPr="00703AF9">
        <w:t>Časová oprávnenosť výdavkov projektu</w:t>
      </w:r>
    </w:p>
    <w:p w14:paraId="36A465F0" w14:textId="77777777" w:rsidR="00D14AE6" w:rsidRPr="00703AF9" w:rsidRDefault="00D14AE6" w:rsidP="00D14AE6">
      <w:pPr>
        <w:pStyle w:val="Odsekzoznamu"/>
        <w:numPr>
          <w:ilvl w:val="0"/>
          <w:numId w:val="4"/>
        </w:numPr>
        <w:autoSpaceDE w:val="0"/>
        <w:autoSpaceDN w:val="0"/>
        <w:adjustRightInd w:val="0"/>
        <w:ind w:left="567" w:hanging="567"/>
        <w:contextualSpacing w:val="0"/>
        <w:jc w:val="both"/>
        <w:rPr>
          <w:rFonts w:asciiTheme="minorHAnsi" w:eastAsiaTheme="minorHAnsi" w:hAnsiTheme="minorHAnsi" w:cstheme="minorHAnsi"/>
          <w:bCs/>
          <w:color w:val="000000"/>
          <w:sz w:val="22"/>
          <w:szCs w:val="22"/>
          <w:lang w:eastAsia="en-US"/>
        </w:rPr>
      </w:pPr>
      <w:r w:rsidRPr="00703AF9">
        <w:rPr>
          <w:rFonts w:asciiTheme="minorHAnsi" w:eastAsiaTheme="minorHAnsi" w:hAnsiTheme="minorHAnsi" w:cstheme="minorHAnsi"/>
          <w:bCs/>
          <w:color w:val="000000"/>
          <w:sz w:val="22"/>
          <w:szCs w:val="22"/>
          <w:lang w:eastAsia="en-US"/>
        </w:rPr>
        <w:t xml:space="preserve">výdavky na investície sú oprávnené, ak vznikli až po podaní </w:t>
      </w:r>
      <w:proofErr w:type="spellStart"/>
      <w:r w:rsidRPr="00703AF9">
        <w:rPr>
          <w:rFonts w:asciiTheme="minorHAnsi" w:eastAsiaTheme="minorHAnsi" w:hAnsiTheme="minorHAnsi" w:cstheme="minorHAnsi"/>
          <w:bCs/>
          <w:color w:val="000000"/>
          <w:sz w:val="22"/>
          <w:szCs w:val="22"/>
          <w:lang w:eastAsia="en-US"/>
        </w:rPr>
        <w:t>ŽoNFP</w:t>
      </w:r>
      <w:proofErr w:type="spellEnd"/>
      <w:r w:rsidRPr="00703AF9">
        <w:rPr>
          <w:rFonts w:asciiTheme="minorHAnsi" w:eastAsiaTheme="minorHAnsi" w:hAnsiTheme="minorHAnsi" w:cstheme="minorHAnsi"/>
          <w:bCs/>
          <w:color w:val="000000"/>
          <w:sz w:val="22"/>
          <w:szCs w:val="22"/>
          <w:lang w:eastAsia="en-US"/>
        </w:rPr>
        <w:t xml:space="preserve"> na PPA</w:t>
      </w:r>
    </w:p>
    <w:p w14:paraId="5BE786D2" w14:textId="77777777" w:rsidR="00D14AE6" w:rsidRPr="00703AF9" w:rsidRDefault="00D14AE6" w:rsidP="00D14AE6">
      <w:pPr>
        <w:pStyle w:val="Odsekzoznamu"/>
        <w:numPr>
          <w:ilvl w:val="0"/>
          <w:numId w:val="4"/>
        </w:numPr>
        <w:autoSpaceDE w:val="0"/>
        <w:autoSpaceDN w:val="0"/>
        <w:adjustRightInd w:val="0"/>
        <w:ind w:left="567" w:hanging="567"/>
        <w:contextualSpacing w:val="0"/>
        <w:jc w:val="both"/>
        <w:rPr>
          <w:rFonts w:asciiTheme="minorHAnsi" w:eastAsiaTheme="minorHAnsi" w:hAnsiTheme="minorHAnsi" w:cstheme="minorHAnsi"/>
          <w:bCs/>
          <w:color w:val="000000"/>
          <w:sz w:val="22"/>
          <w:szCs w:val="22"/>
          <w:lang w:eastAsia="en-US"/>
        </w:rPr>
      </w:pPr>
      <w:r w:rsidRPr="00703AF9">
        <w:rPr>
          <w:rFonts w:asciiTheme="minorHAnsi" w:eastAsiaTheme="minorHAnsi" w:hAnsiTheme="minorHAnsi" w:cstheme="minorHAnsi"/>
          <w:bCs/>
          <w:color w:val="000000"/>
          <w:sz w:val="22"/>
          <w:szCs w:val="22"/>
          <w:lang w:eastAsia="en-US"/>
        </w:rPr>
        <w:t xml:space="preserve">výdavky na všeobecné náklady súvisiace s investíciami a ich obstaranie sú oprávnené </w:t>
      </w:r>
      <w:r w:rsidR="002E394C" w:rsidRPr="00703AF9">
        <w:rPr>
          <w:rFonts w:asciiTheme="minorHAnsi" w:eastAsiaTheme="minorHAnsi" w:hAnsiTheme="minorHAnsi" w:cstheme="minorHAnsi"/>
          <w:bCs/>
          <w:color w:val="000000"/>
          <w:sz w:val="22"/>
          <w:szCs w:val="22"/>
          <w:lang w:eastAsia="en-US"/>
        </w:rPr>
        <w:t>po vyhlásení danej výzvy na webovom sídle PPA</w:t>
      </w:r>
    </w:p>
    <w:p w14:paraId="77C0683C" w14:textId="192E71E3" w:rsidR="00594058" w:rsidRPr="00703AF9" w:rsidRDefault="00D14AE6" w:rsidP="00594058">
      <w:pPr>
        <w:pStyle w:val="Odsekzoznamu"/>
        <w:numPr>
          <w:ilvl w:val="0"/>
          <w:numId w:val="4"/>
        </w:numPr>
        <w:autoSpaceDE w:val="0"/>
        <w:autoSpaceDN w:val="0"/>
        <w:adjustRightInd w:val="0"/>
        <w:ind w:left="567" w:hanging="567"/>
        <w:contextualSpacing w:val="0"/>
        <w:jc w:val="both"/>
        <w:rPr>
          <w:rFonts w:asciiTheme="minorHAnsi" w:eastAsiaTheme="minorHAnsi" w:hAnsiTheme="minorHAnsi" w:cstheme="minorHAnsi"/>
          <w:bCs/>
          <w:color w:val="000000"/>
          <w:sz w:val="22"/>
          <w:szCs w:val="22"/>
          <w:lang w:eastAsia="en-US"/>
        </w:rPr>
      </w:pPr>
      <w:r w:rsidRPr="00703AF9">
        <w:rPr>
          <w:rFonts w:asciiTheme="minorHAnsi" w:eastAsiaTheme="minorHAnsi" w:hAnsiTheme="minorHAnsi" w:cstheme="minorHAnsi"/>
          <w:bCs/>
          <w:color w:val="000000"/>
          <w:sz w:val="22"/>
          <w:szCs w:val="22"/>
          <w:lang w:eastAsia="en-US"/>
        </w:rPr>
        <w:t>obstarávanie/verejné obstarávanie investície začaté po vyhlásení danej výzvy na webovom sídle PPA</w:t>
      </w:r>
    </w:p>
    <w:p w14:paraId="25D3C491" w14:textId="4828C3DE" w:rsidR="00594058" w:rsidRPr="00703AF9" w:rsidRDefault="00594058" w:rsidP="00594058">
      <w:pPr>
        <w:pStyle w:val="Odsekzoznamu"/>
        <w:numPr>
          <w:ilvl w:val="0"/>
          <w:numId w:val="4"/>
        </w:numPr>
        <w:autoSpaceDE w:val="0"/>
        <w:autoSpaceDN w:val="0"/>
        <w:adjustRightInd w:val="0"/>
        <w:ind w:left="567" w:hanging="567"/>
        <w:contextualSpacing w:val="0"/>
        <w:jc w:val="both"/>
        <w:rPr>
          <w:rFonts w:asciiTheme="minorHAnsi" w:eastAsiaTheme="minorHAnsi" w:hAnsiTheme="minorHAnsi" w:cstheme="minorHAnsi"/>
          <w:bCs/>
          <w:color w:val="000000"/>
          <w:sz w:val="22"/>
          <w:szCs w:val="22"/>
          <w:lang w:eastAsia="en-US"/>
        </w:rPr>
      </w:pPr>
      <w:r w:rsidRPr="00703AF9">
        <w:rPr>
          <w:rFonts w:asciiTheme="minorHAnsi" w:hAnsiTheme="minorHAnsi" w:cstheme="minorHAnsi"/>
          <w:sz w:val="22"/>
          <w:szCs w:val="22"/>
        </w:rPr>
        <w:t>termín na podanie poslednej žiadosti o platbu je do 12 kalendárnych mesiacov od nadobudnutia účinnosti zmluvy o poskytnutí nenávratného finančného príspevku, resp. do 30.6.2025, čo nastane skôr</w:t>
      </w:r>
    </w:p>
    <w:p w14:paraId="216C4860" w14:textId="77777777" w:rsidR="00D14AE6" w:rsidRPr="00703AF9" w:rsidRDefault="00D14AE6" w:rsidP="00D14AE6">
      <w:pPr>
        <w:rPr>
          <w:lang w:eastAsia="ar-SA"/>
        </w:rPr>
      </w:pPr>
    </w:p>
    <w:p w14:paraId="52214AB7" w14:textId="77777777" w:rsidR="00D14AE6" w:rsidRPr="00703AF9" w:rsidRDefault="00D14AE6" w:rsidP="00D14AE6">
      <w:pPr>
        <w:pStyle w:val="Nadpis2"/>
        <w:spacing w:after="120"/>
        <w:jc w:val="both"/>
      </w:pPr>
      <w:r w:rsidRPr="00703AF9">
        <w:t xml:space="preserve">Podmienky oprávnenosti </w:t>
      </w:r>
    </w:p>
    <w:p w14:paraId="623C1F07" w14:textId="75EB45DC" w:rsidR="002E394C" w:rsidRPr="00703AF9" w:rsidRDefault="002E394C" w:rsidP="002E394C">
      <w:pPr>
        <w:numPr>
          <w:ilvl w:val="0"/>
          <w:numId w:val="2"/>
        </w:numPr>
        <w:suppressAutoHyphens/>
        <w:spacing w:before="60" w:after="60"/>
        <w:jc w:val="both"/>
        <w:rPr>
          <w:rFonts w:asciiTheme="minorHAnsi" w:hAnsiTheme="minorHAnsi" w:cstheme="minorHAnsi"/>
          <w:sz w:val="22"/>
          <w:szCs w:val="22"/>
        </w:rPr>
      </w:pPr>
      <w:r w:rsidRPr="00703AF9">
        <w:rPr>
          <w:rFonts w:asciiTheme="minorHAnsi" w:hAnsiTheme="minorHAnsi" w:cstheme="minorHAnsi"/>
          <w:sz w:val="22"/>
          <w:szCs w:val="22"/>
        </w:rPr>
        <w:t>Investíciu nie je možné využívať na iný účel než na distribúciu a poskytovanie potravín a základnej materiálnej pomoci v prospech najodkázanejších osôb, osôb v mimoriadne nepriaznivej alebo krízovej životnej situácii, ľudí bez prístrešia a iných odkázaných osôb. Žiadateľ musí viesť oddelenú skladovú evidenciu zhromaždených potravín (§6 ods. 7 zákona č. 152/1995 Z. z. o potravinách v znení neskorších predpisov) a musí byť schopný preukázať ich množstvo, druh a</w:t>
      </w:r>
      <w:r w:rsidR="004A5C19" w:rsidRPr="00703AF9">
        <w:rPr>
          <w:rFonts w:asciiTheme="minorHAnsi" w:hAnsiTheme="minorHAnsi" w:cstheme="minorHAnsi"/>
          <w:sz w:val="22"/>
          <w:szCs w:val="22"/>
        </w:rPr>
        <w:t xml:space="preserve"> miesto </w:t>
      </w:r>
      <w:r w:rsidRPr="00703AF9">
        <w:rPr>
          <w:rFonts w:asciiTheme="minorHAnsi" w:hAnsiTheme="minorHAnsi" w:cstheme="minorHAnsi"/>
          <w:sz w:val="22"/>
          <w:szCs w:val="22"/>
        </w:rPr>
        <w:t>distribúci</w:t>
      </w:r>
      <w:r w:rsidR="004A5C19" w:rsidRPr="00703AF9">
        <w:rPr>
          <w:rFonts w:asciiTheme="minorHAnsi" w:hAnsiTheme="minorHAnsi" w:cstheme="minorHAnsi"/>
          <w:sz w:val="22"/>
          <w:szCs w:val="22"/>
        </w:rPr>
        <w:t>e</w:t>
      </w:r>
      <w:r w:rsidRPr="00703AF9">
        <w:rPr>
          <w:rFonts w:asciiTheme="minorHAnsi" w:hAnsiTheme="minorHAnsi" w:cstheme="minorHAnsi"/>
          <w:sz w:val="22"/>
          <w:szCs w:val="22"/>
        </w:rPr>
        <w:t>.</w:t>
      </w:r>
    </w:p>
    <w:p w14:paraId="377F3380" w14:textId="77777777" w:rsidR="002E394C" w:rsidRPr="00703AF9" w:rsidRDefault="002E394C" w:rsidP="002E394C">
      <w:pPr>
        <w:numPr>
          <w:ilvl w:val="0"/>
          <w:numId w:val="2"/>
        </w:numPr>
        <w:suppressAutoHyphens/>
        <w:spacing w:before="60" w:after="60"/>
        <w:jc w:val="both"/>
        <w:rPr>
          <w:rFonts w:asciiTheme="minorHAnsi" w:hAnsiTheme="minorHAnsi" w:cstheme="minorHAnsi"/>
          <w:sz w:val="22"/>
          <w:szCs w:val="22"/>
        </w:rPr>
      </w:pPr>
      <w:r w:rsidRPr="00703AF9">
        <w:rPr>
          <w:rFonts w:asciiTheme="minorHAnsi" w:hAnsiTheme="minorHAnsi" w:cstheme="minorHAnsi"/>
          <w:sz w:val="22"/>
          <w:szCs w:val="22"/>
        </w:rPr>
        <w:t>Investíciu nie je možné využívať na účely poskytovania služieb za odplatu alebo prenájom.</w:t>
      </w:r>
    </w:p>
    <w:p w14:paraId="25E774D1" w14:textId="77777777" w:rsidR="002E394C" w:rsidRPr="00703AF9" w:rsidRDefault="002E394C" w:rsidP="002E394C">
      <w:pPr>
        <w:numPr>
          <w:ilvl w:val="0"/>
          <w:numId w:val="2"/>
        </w:numPr>
        <w:suppressAutoHyphens/>
        <w:spacing w:before="60" w:after="60"/>
        <w:jc w:val="both"/>
        <w:rPr>
          <w:rFonts w:asciiTheme="minorHAnsi" w:hAnsiTheme="minorHAnsi" w:cstheme="minorHAnsi"/>
          <w:sz w:val="22"/>
          <w:szCs w:val="22"/>
        </w:rPr>
      </w:pPr>
      <w:r w:rsidRPr="00703AF9">
        <w:rPr>
          <w:rFonts w:asciiTheme="minorHAnsi" w:hAnsiTheme="minorHAnsi" w:cstheme="minorHAnsi"/>
          <w:sz w:val="22"/>
          <w:szCs w:val="22"/>
        </w:rPr>
        <w:t>Investíciu nie je možné využívať na podnikateľskú činnosť spočívajúcu v ponúkaní tovaru alebo služieb na trhu.</w:t>
      </w:r>
    </w:p>
    <w:p w14:paraId="3B793C0F" w14:textId="358A27C1" w:rsidR="002E394C" w:rsidRPr="00703AF9" w:rsidRDefault="002E394C" w:rsidP="00A53193">
      <w:pPr>
        <w:numPr>
          <w:ilvl w:val="0"/>
          <w:numId w:val="2"/>
        </w:numPr>
        <w:suppressAutoHyphens/>
        <w:spacing w:before="60" w:after="60"/>
        <w:jc w:val="both"/>
        <w:rPr>
          <w:rFonts w:asciiTheme="minorHAnsi" w:hAnsiTheme="minorHAnsi" w:cstheme="minorHAnsi"/>
          <w:sz w:val="22"/>
          <w:szCs w:val="22"/>
        </w:rPr>
      </w:pPr>
      <w:r w:rsidRPr="00703AF9">
        <w:rPr>
          <w:rFonts w:asciiTheme="minorHAnsi" w:hAnsiTheme="minorHAnsi" w:cstheme="minorHAnsi"/>
          <w:sz w:val="22"/>
          <w:szCs w:val="22"/>
        </w:rPr>
        <w:t xml:space="preserve">Uplatňuje sa podmienka </w:t>
      </w:r>
      <w:r w:rsidR="004A5C19" w:rsidRPr="00703AF9">
        <w:rPr>
          <w:rFonts w:asciiTheme="minorHAnsi" w:hAnsiTheme="minorHAnsi" w:cstheme="minorHAnsi"/>
          <w:sz w:val="22"/>
          <w:szCs w:val="22"/>
        </w:rPr>
        <w:t>podľa</w:t>
      </w:r>
      <w:r w:rsidRPr="00703AF9">
        <w:rPr>
          <w:rFonts w:asciiTheme="minorHAnsi" w:hAnsiTheme="minorHAnsi" w:cstheme="minorHAnsi"/>
          <w:sz w:val="22"/>
          <w:szCs w:val="22"/>
        </w:rPr>
        <w:t xml:space="preserve"> čl. 71 nariadenia (EÚ) č. 1305/2013, v zmysle ktorej sa predmet investície musí využívať v súlade s jeho zámerom a v súlade s cieľom tohto podopatrenia po dobu udržateľnosti</w:t>
      </w:r>
      <w:r w:rsidR="00DC5F13" w:rsidRPr="00703AF9">
        <w:rPr>
          <w:rFonts w:asciiTheme="minorHAnsi" w:hAnsiTheme="minorHAnsi" w:cstheme="minorHAnsi"/>
          <w:sz w:val="22"/>
          <w:szCs w:val="22"/>
        </w:rPr>
        <w:t>, čo je 5 rokov po poslednej žiadosti o platbu</w:t>
      </w:r>
      <w:r w:rsidR="004A5C19" w:rsidRPr="00703AF9">
        <w:rPr>
          <w:rFonts w:asciiTheme="minorHAnsi" w:hAnsiTheme="minorHAnsi" w:cstheme="minorHAnsi"/>
          <w:sz w:val="22"/>
          <w:szCs w:val="22"/>
        </w:rPr>
        <w:t>.</w:t>
      </w:r>
      <w:r w:rsidR="003A502C" w:rsidRPr="00703AF9">
        <w:rPr>
          <w:rFonts w:asciiTheme="minorHAnsi" w:hAnsiTheme="minorHAnsi" w:cstheme="minorHAnsi"/>
          <w:sz w:val="22"/>
          <w:szCs w:val="22"/>
        </w:rPr>
        <w:t xml:space="preserve"> </w:t>
      </w:r>
      <w:r w:rsidR="003A502C" w:rsidRPr="00703AF9">
        <w:rPr>
          <w:rFonts w:asciiTheme="minorHAnsi" w:hAnsiTheme="minorHAnsi" w:cstheme="minorHAnsi"/>
          <w:sz w:val="22"/>
          <w:szCs w:val="22"/>
          <w:u w:val="single"/>
        </w:rPr>
        <w:t xml:space="preserve">Splnenie podmienky sa preukazuje dokladmi o využívaní predmetu investície prijímateľom, </w:t>
      </w:r>
      <w:proofErr w:type="spellStart"/>
      <w:r w:rsidR="003A502C" w:rsidRPr="00703AF9">
        <w:rPr>
          <w:rFonts w:asciiTheme="minorHAnsi" w:hAnsiTheme="minorHAnsi" w:cstheme="minorHAnsi"/>
          <w:sz w:val="22"/>
          <w:szCs w:val="22"/>
          <w:u w:val="single"/>
        </w:rPr>
        <w:t>t.j</w:t>
      </w:r>
      <w:proofErr w:type="spellEnd"/>
      <w:r w:rsidR="003A502C" w:rsidRPr="00703AF9">
        <w:rPr>
          <w:rFonts w:asciiTheme="minorHAnsi" w:hAnsiTheme="minorHAnsi" w:cstheme="minorHAnsi"/>
          <w:sz w:val="22"/>
          <w:szCs w:val="22"/>
          <w:u w:val="single"/>
        </w:rPr>
        <w:t>. p</w:t>
      </w:r>
      <w:r w:rsidR="00684B4B" w:rsidRPr="00703AF9">
        <w:rPr>
          <w:rFonts w:asciiTheme="minorHAnsi" w:hAnsiTheme="minorHAnsi" w:cstheme="minorHAnsi"/>
          <w:sz w:val="22"/>
          <w:szCs w:val="22"/>
          <w:u w:val="single"/>
        </w:rPr>
        <w:t>rijímateľ dokladuje činnosť poskytovania pomoci</w:t>
      </w:r>
      <w:r w:rsidR="00684B4B" w:rsidRPr="00703AF9">
        <w:rPr>
          <w:rFonts w:asciiTheme="minorHAnsi" w:hAnsiTheme="minorHAnsi" w:cstheme="minorHAnsi"/>
          <w:sz w:val="22"/>
          <w:szCs w:val="22"/>
        </w:rPr>
        <w:t xml:space="preserve"> v podobe distribúcie potravín a základnej materiálnej pomoci</w:t>
      </w:r>
      <w:r w:rsidR="00DC5F13" w:rsidRPr="00703AF9">
        <w:rPr>
          <w:rFonts w:asciiTheme="minorHAnsi" w:hAnsiTheme="minorHAnsi" w:cstheme="minorHAnsi"/>
          <w:sz w:val="22"/>
          <w:szCs w:val="22"/>
        </w:rPr>
        <w:t xml:space="preserve"> a poskytovania teplých pokrmov pre cieľovú skupinu</w:t>
      </w:r>
      <w:r w:rsidR="00684B4B" w:rsidRPr="00703AF9">
        <w:rPr>
          <w:rFonts w:asciiTheme="minorHAnsi" w:hAnsiTheme="minorHAnsi" w:cstheme="minorHAnsi"/>
          <w:sz w:val="22"/>
          <w:szCs w:val="22"/>
        </w:rPr>
        <w:t xml:space="preserve"> </w:t>
      </w:r>
      <w:r w:rsidR="00DC5F13" w:rsidRPr="00703AF9">
        <w:rPr>
          <w:rFonts w:asciiTheme="minorHAnsi" w:hAnsiTheme="minorHAnsi" w:cstheme="minorHAnsi"/>
          <w:sz w:val="22"/>
          <w:szCs w:val="22"/>
        </w:rPr>
        <w:t>(</w:t>
      </w:r>
      <w:r w:rsidR="00684B4B" w:rsidRPr="00703AF9">
        <w:rPr>
          <w:rFonts w:asciiTheme="minorHAnsi" w:hAnsiTheme="minorHAnsi" w:cstheme="minorHAnsi"/>
          <w:sz w:val="22"/>
          <w:szCs w:val="22"/>
        </w:rPr>
        <w:t>najodkázanejšie osoby, osoby v mimoriadne nepriaznivej alebo krízovej životnej situácii,</w:t>
      </w:r>
      <w:r w:rsidR="00DC5F13" w:rsidRPr="00703AF9">
        <w:rPr>
          <w:rFonts w:asciiTheme="minorHAnsi" w:hAnsiTheme="minorHAnsi" w:cstheme="minorHAnsi"/>
          <w:sz w:val="22"/>
          <w:szCs w:val="22"/>
        </w:rPr>
        <w:t xml:space="preserve"> osoby v n</w:t>
      </w:r>
      <w:r w:rsidR="00DC5F13" w:rsidRPr="00703AF9">
        <w:rPr>
          <w:rStyle w:val="Siln"/>
          <w:rFonts w:asciiTheme="minorHAnsi" w:hAnsiTheme="minorHAnsi" w:cstheme="minorHAnsi"/>
          <w:b w:val="0"/>
          <w:sz w:val="22"/>
          <w:szCs w:val="22"/>
        </w:rPr>
        <w:t>epriaznivej sociálnej situácii</w:t>
      </w:r>
      <w:r w:rsidR="00684B4B" w:rsidRPr="00703AF9">
        <w:rPr>
          <w:rFonts w:asciiTheme="minorHAnsi" w:hAnsiTheme="minorHAnsi" w:cstheme="minorHAnsi"/>
          <w:sz w:val="22"/>
          <w:szCs w:val="22"/>
        </w:rPr>
        <w:t xml:space="preserve"> ľudí bez prístrešia a iné odkázané osoby</w:t>
      </w:r>
      <w:r w:rsidR="00DC5F13" w:rsidRPr="00703AF9">
        <w:rPr>
          <w:rFonts w:asciiTheme="minorHAnsi" w:hAnsiTheme="minorHAnsi" w:cstheme="minorHAnsi"/>
          <w:sz w:val="22"/>
          <w:szCs w:val="22"/>
        </w:rPr>
        <w:t>)</w:t>
      </w:r>
      <w:r w:rsidR="00A53193" w:rsidRPr="00703AF9">
        <w:rPr>
          <w:rFonts w:asciiTheme="minorHAnsi" w:hAnsiTheme="minorHAnsi" w:cstheme="minorHAnsi"/>
          <w:sz w:val="22"/>
          <w:szCs w:val="22"/>
        </w:rPr>
        <w:t>. Pre zdokladovanie poskytnutia pomoci pre cieľovú skupinu sa použijú: údaje Ústredia PSVR o poskytovaní pomoci v hmotnej núdzi; alebo prehlásenia miestnych autorít (napr. starosta, odborný pracovník pomáhajúcej organizácie, duchovný, kurátor, učiteľ atď.); alebo čestné vyhlásenie osoby, že sa nachádza v nepriaznivej sociálnej situácií z konkrétne uvedeného dôvodu;</w:t>
      </w:r>
      <w:r w:rsidR="00A53193" w:rsidRPr="00703AF9">
        <w:t xml:space="preserve"> </w:t>
      </w:r>
      <w:r w:rsidR="00A53193" w:rsidRPr="00703AF9">
        <w:rPr>
          <w:rFonts w:asciiTheme="minorHAnsi" w:hAnsiTheme="minorHAnsi" w:cstheme="minorHAnsi"/>
          <w:sz w:val="22"/>
          <w:szCs w:val="22"/>
        </w:rPr>
        <w:t>alebo preukaz cudzinca žiadajúceho o poskytnutie dočasného útočiska, resp. doklad o tolerovanom pobyte na území SR s označením „ODÍDENEC".</w:t>
      </w:r>
    </w:p>
    <w:p w14:paraId="7CF818B6" w14:textId="5F5A567F" w:rsidR="003A502C" w:rsidRPr="00703AF9" w:rsidRDefault="003A502C" w:rsidP="004E2008">
      <w:pPr>
        <w:numPr>
          <w:ilvl w:val="0"/>
          <w:numId w:val="2"/>
        </w:numPr>
        <w:suppressAutoHyphens/>
        <w:spacing w:before="60" w:after="60"/>
        <w:jc w:val="both"/>
        <w:rPr>
          <w:rFonts w:asciiTheme="minorHAnsi" w:hAnsiTheme="minorHAnsi" w:cstheme="minorHAnsi"/>
          <w:sz w:val="22"/>
          <w:szCs w:val="22"/>
        </w:rPr>
      </w:pPr>
      <w:r w:rsidRPr="00703AF9">
        <w:rPr>
          <w:rFonts w:asciiTheme="minorHAnsi" w:hAnsiTheme="minorHAnsi" w:cstheme="minorHAnsi"/>
          <w:sz w:val="22"/>
          <w:szCs w:val="22"/>
        </w:rPr>
        <w:t>Podmienka dokladovania činnosti:</w:t>
      </w:r>
    </w:p>
    <w:p w14:paraId="7912AB2A" w14:textId="7ABC0838" w:rsidR="003A502C" w:rsidRPr="00703AF9" w:rsidRDefault="004A5C19" w:rsidP="00A53193">
      <w:pPr>
        <w:numPr>
          <w:ilvl w:val="1"/>
          <w:numId w:val="2"/>
        </w:numPr>
        <w:suppressAutoHyphens/>
        <w:spacing w:before="60" w:after="60"/>
        <w:jc w:val="both"/>
        <w:rPr>
          <w:rFonts w:asciiTheme="minorHAnsi" w:hAnsiTheme="minorHAnsi" w:cstheme="minorHAnsi"/>
          <w:sz w:val="22"/>
          <w:szCs w:val="22"/>
        </w:rPr>
      </w:pPr>
      <w:r w:rsidRPr="00703AF9">
        <w:rPr>
          <w:rFonts w:asciiTheme="minorHAnsi" w:hAnsiTheme="minorHAnsi" w:cstheme="minorHAnsi"/>
          <w:sz w:val="22"/>
          <w:szCs w:val="22"/>
        </w:rPr>
        <w:t>Ž</w:t>
      </w:r>
      <w:r w:rsidR="002E394C" w:rsidRPr="00703AF9">
        <w:rPr>
          <w:rFonts w:asciiTheme="minorHAnsi" w:hAnsiTheme="minorHAnsi" w:cstheme="minorHAnsi"/>
          <w:sz w:val="22"/>
          <w:szCs w:val="22"/>
        </w:rPr>
        <w:t xml:space="preserve">iadateľ za obdobie od 12 mesiacov pred podaním žiadosti o nenávratný finančný príspevok </w:t>
      </w:r>
      <w:r w:rsidR="003A502C" w:rsidRPr="00703AF9">
        <w:rPr>
          <w:rFonts w:asciiTheme="minorHAnsi" w:hAnsiTheme="minorHAnsi" w:cstheme="minorHAnsi"/>
          <w:sz w:val="22"/>
          <w:szCs w:val="22"/>
        </w:rPr>
        <w:t>zhromaždil a </w:t>
      </w:r>
      <w:proofErr w:type="spellStart"/>
      <w:r w:rsidR="003A502C" w:rsidRPr="00703AF9">
        <w:rPr>
          <w:rFonts w:asciiTheme="minorHAnsi" w:hAnsiTheme="minorHAnsi" w:cstheme="minorHAnsi"/>
          <w:sz w:val="22"/>
          <w:szCs w:val="22"/>
        </w:rPr>
        <w:t>redistribuoval</w:t>
      </w:r>
      <w:proofErr w:type="spellEnd"/>
      <w:r w:rsidR="003A502C" w:rsidRPr="00703AF9">
        <w:rPr>
          <w:rFonts w:asciiTheme="minorHAnsi" w:hAnsiTheme="minorHAnsi" w:cstheme="minorHAnsi"/>
          <w:sz w:val="22"/>
          <w:szCs w:val="22"/>
        </w:rPr>
        <w:t xml:space="preserve"> min. 10 ton potravín získaných od maloobchodných predajní v zmysle §</w:t>
      </w:r>
      <w:r w:rsidR="00CC0F6B" w:rsidRPr="00703AF9">
        <w:rPr>
          <w:rFonts w:asciiTheme="minorHAnsi" w:hAnsiTheme="minorHAnsi" w:cstheme="minorHAnsi"/>
          <w:sz w:val="22"/>
          <w:szCs w:val="22"/>
        </w:rPr>
        <w:t xml:space="preserve"> </w:t>
      </w:r>
      <w:r w:rsidR="003A502C" w:rsidRPr="00703AF9">
        <w:rPr>
          <w:rFonts w:asciiTheme="minorHAnsi" w:hAnsiTheme="minorHAnsi" w:cstheme="minorHAnsi"/>
          <w:sz w:val="22"/>
          <w:szCs w:val="22"/>
        </w:rPr>
        <w:t>6 ods. 7 zákona č. 152/1995 Z. z. o potravinách v znení neskorších predpisov, okrem cielene nakupovaných potravín v rámci potravinovej pomoci, potravín získaných formou potravinových zbierok a pod.</w:t>
      </w:r>
      <w:r w:rsidR="003A57D2" w:rsidRPr="00703AF9">
        <w:rPr>
          <w:rFonts w:asciiTheme="minorHAnsi" w:hAnsiTheme="minorHAnsi" w:cstheme="minorHAnsi"/>
          <w:sz w:val="22"/>
          <w:szCs w:val="22"/>
        </w:rPr>
        <w:t xml:space="preserve"> Túto podmienku </w:t>
      </w:r>
      <w:r w:rsidR="003A502C" w:rsidRPr="00703AF9">
        <w:rPr>
          <w:rFonts w:asciiTheme="minorHAnsi" w:hAnsiTheme="minorHAnsi" w:cstheme="minorHAnsi"/>
          <w:sz w:val="22"/>
          <w:szCs w:val="22"/>
        </w:rPr>
        <w:t xml:space="preserve"> </w:t>
      </w:r>
      <w:r w:rsidR="003A502C" w:rsidRPr="00703AF9">
        <w:rPr>
          <w:rFonts w:asciiTheme="minorHAnsi" w:hAnsiTheme="minorHAnsi" w:cstheme="minorHAnsi"/>
          <w:sz w:val="22"/>
          <w:szCs w:val="22"/>
          <w:u w:val="single"/>
        </w:rPr>
        <w:t>Túto podmienku môže zdokladovať žiadateľ</w:t>
      </w:r>
      <w:r w:rsidR="00A53193" w:rsidRPr="00703AF9">
        <w:rPr>
          <w:rFonts w:asciiTheme="minorHAnsi" w:hAnsiTheme="minorHAnsi" w:cstheme="minorHAnsi"/>
          <w:sz w:val="22"/>
          <w:szCs w:val="22"/>
          <w:u w:val="single"/>
        </w:rPr>
        <w:t xml:space="preserve"> (pod svojím IČO)</w:t>
      </w:r>
      <w:r w:rsidR="003A502C" w:rsidRPr="00703AF9">
        <w:rPr>
          <w:rFonts w:asciiTheme="minorHAnsi" w:hAnsiTheme="minorHAnsi" w:cstheme="minorHAnsi"/>
          <w:sz w:val="22"/>
          <w:szCs w:val="22"/>
          <w:u w:val="single"/>
        </w:rPr>
        <w:t xml:space="preserve"> sám</w:t>
      </w:r>
      <w:r w:rsidR="00A53193" w:rsidRPr="00703AF9">
        <w:rPr>
          <w:rFonts w:asciiTheme="minorHAnsi" w:hAnsiTheme="minorHAnsi" w:cstheme="minorHAnsi"/>
          <w:sz w:val="22"/>
          <w:szCs w:val="22"/>
          <w:u w:val="single"/>
        </w:rPr>
        <w:t xml:space="preserve"> vlastnou činnosťou</w:t>
      </w:r>
      <w:r w:rsidR="003A502C" w:rsidRPr="00703AF9">
        <w:rPr>
          <w:rFonts w:asciiTheme="minorHAnsi" w:hAnsiTheme="minorHAnsi" w:cstheme="minorHAnsi"/>
          <w:sz w:val="22"/>
          <w:szCs w:val="22"/>
          <w:u w:val="single"/>
        </w:rPr>
        <w:t>, alebo prostredníctvom vlastných personálnych kapacít (prostredníctvom konateľov, zamestnancov a pod)</w:t>
      </w:r>
      <w:r w:rsidR="003A502C" w:rsidRPr="00703AF9">
        <w:rPr>
          <w:rFonts w:asciiTheme="minorHAnsi" w:hAnsiTheme="minorHAnsi" w:cstheme="minorHAnsi"/>
          <w:sz w:val="22"/>
          <w:szCs w:val="22"/>
        </w:rPr>
        <w:t>.</w:t>
      </w:r>
      <w:r w:rsidR="008C43C0" w:rsidRPr="00703AF9">
        <w:rPr>
          <w:rFonts w:asciiTheme="minorHAnsi" w:hAnsiTheme="minorHAnsi" w:cstheme="minorHAnsi"/>
          <w:sz w:val="22"/>
          <w:szCs w:val="22"/>
        </w:rPr>
        <w:t xml:space="preserve"> </w:t>
      </w:r>
      <w:r w:rsidR="00DC5F13" w:rsidRPr="00703AF9">
        <w:rPr>
          <w:rFonts w:asciiTheme="minorHAnsi" w:hAnsiTheme="minorHAnsi" w:cstheme="minorHAnsi"/>
          <w:sz w:val="22"/>
          <w:szCs w:val="22"/>
        </w:rPr>
        <w:t>Množstvá sa nemôžu zarátať duplicitne pre potreby dokladovania.</w:t>
      </w:r>
      <w:r w:rsidR="008C43C0" w:rsidRPr="00703AF9">
        <w:rPr>
          <w:rFonts w:asciiTheme="minorHAnsi" w:hAnsiTheme="minorHAnsi" w:cstheme="minorHAnsi"/>
          <w:sz w:val="22"/>
          <w:szCs w:val="22"/>
        </w:rPr>
        <w:t xml:space="preserve"> </w:t>
      </w:r>
      <w:r w:rsidR="00A53193" w:rsidRPr="00703AF9">
        <w:rPr>
          <w:rFonts w:asciiTheme="minorHAnsi" w:hAnsiTheme="minorHAnsi" w:cstheme="minorHAnsi"/>
          <w:sz w:val="22"/>
          <w:szCs w:val="22"/>
        </w:rPr>
        <w:t xml:space="preserve"> Relevantné dokumenty sú napr. údaje z elektronickej aplikácie </w:t>
      </w:r>
      <w:proofErr w:type="spellStart"/>
      <w:r w:rsidR="00A53193" w:rsidRPr="00703AF9">
        <w:rPr>
          <w:rFonts w:asciiTheme="minorHAnsi" w:hAnsiTheme="minorHAnsi" w:cstheme="minorHAnsi"/>
          <w:sz w:val="22"/>
          <w:szCs w:val="22"/>
        </w:rPr>
        <w:t>FoodCloud</w:t>
      </w:r>
      <w:proofErr w:type="spellEnd"/>
      <w:r w:rsidR="00A53193" w:rsidRPr="00703AF9">
        <w:rPr>
          <w:rFonts w:asciiTheme="minorHAnsi" w:hAnsiTheme="minorHAnsi" w:cstheme="minorHAnsi"/>
          <w:sz w:val="22"/>
          <w:szCs w:val="22"/>
        </w:rPr>
        <w:t xml:space="preserve">, e-mailová pošta, darovacie zmluvy </w:t>
      </w:r>
      <w:r w:rsidR="00A03A33">
        <w:rPr>
          <w:rFonts w:asciiTheme="minorHAnsi" w:hAnsiTheme="minorHAnsi" w:cstheme="minorHAnsi"/>
          <w:sz w:val="22"/>
          <w:szCs w:val="22"/>
        </w:rPr>
        <w:t>a</w:t>
      </w:r>
      <w:r w:rsidR="00A53193" w:rsidRPr="00703AF9">
        <w:rPr>
          <w:rFonts w:asciiTheme="minorHAnsi" w:hAnsiTheme="minorHAnsi" w:cstheme="minorHAnsi"/>
          <w:sz w:val="22"/>
          <w:szCs w:val="22"/>
        </w:rPr>
        <w:t xml:space="preserve"> iné príslušné dokumenty.</w:t>
      </w:r>
      <w:r w:rsidR="003A502C" w:rsidRPr="00703AF9">
        <w:rPr>
          <w:rFonts w:asciiTheme="minorHAnsi" w:hAnsiTheme="minorHAnsi" w:cstheme="minorHAnsi"/>
          <w:sz w:val="22"/>
          <w:szCs w:val="22"/>
        </w:rPr>
        <w:t xml:space="preserve"> </w:t>
      </w:r>
      <w:r w:rsidR="003A502C" w:rsidRPr="00703AF9">
        <w:rPr>
          <w:rFonts w:asciiTheme="minorHAnsi" w:hAnsiTheme="minorHAnsi" w:cstheme="minorHAnsi"/>
          <w:i/>
          <w:sz w:val="22"/>
          <w:szCs w:val="22"/>
        </w:rPr>
        <w:lastRenderedPageBreak/>
        <w:t>Maloobchodom rozumieme manipuláciu s potravinami a/alebo ich spracúvanie a ich skladovanie v mieste predaja alebo dodávky konečnému spotrebiteľovi a zahŕňa distribučné zakončenie, stravovacie prevádzky, závodné jedálne, inštitucionálne stravovanie, reštaurácie a podobné prevádzky stravovacích služieb, obchody, distribučné centrá v supermarketoch a veľkoobchodné predajne.</w:t>
      </w:r>
    </w:p>
    <w:p w14:paraId="7E303D60" w14:textId="24B5D5ED" w:rsidR="00FD03D1" w:rsidRPr="00703AF9" w:rsidRDefault="002406C4" w:rsidP="00FD03D1">
      <w:pPr>
        <w:numPr>
          <w:ilvl w:val="1"/>
          <w:numId w:val="2"/>
        </w:numPr>
        <w:suppressAutoHyphens/>
        <w:spacing w:before="60" w:after="60"/>
        <w:jc w:val="both"/>
        <w:rPr>
          <w:rFonts w:asciiTheme="minorHAnsi" w:hAnsiTheme="minorHAnsi" w:cstheme="minorHAnsi"/>
          <w:sz w:val="22"/>
          <w:szCs w:val="22"/>
        </w:rPr>
      </w:pPr>
      <w:r>
        <w:rPr>
          <w:rFonts w:asciiTheme="minorHAnsi" w:hAnsiTheme="minorHAnsi" w:cstheme="minorHAnsi"/>
          <w:sz w:val="22"/>
          <w:szCs w:val="22"/>
        </w:rPr>
        <w:t xml:space="preserve">V prípade, že žiadateľ ku dňu predloženia </w:t>
      </w:r>
      <w:proofErr w:type="spellStart"/>
      <w:r>
        <w:rPr>
          <w:rFonts w:asciiTheme="minorHAnsi" w:hAnsiTheme="minorHAnsi" w:cstheme="minorHAnsi"/>
          <w:sz w:val="22"/>
          <w:szCs w:val="22"/>
        </w:rPr>
        <w:t>ŽoNFP</w:t>
      </w:r>
      <w:proofErr w:type="spellEnd"/>
      <w:r>
        <w:rPr>
          <w:rFonts w:asciiTheme="minorHAnsi" w:hAnsiTheme="minorHAnsi" w:cstheme="minorHAnsi"/>
          <w:sz w:val="22"/>
          <w:szCs w:val="22"/>
        </w:rPr>
        <w:t xml:space="preserve"> nevie preukázať splneni</w:t>
      </w:r>
      <w:r w:rsidR="00374323">
        <w:rPr>
          <w:rFonts w:asciiTheme="minorHAnsi" w:hAnsiTheme="minorHAnsi" w:cstheme="minorHAnsi"/>
          <w:sz w:val="22"/>
          <w:szCs w:val="22"/>
        </w:rPr>
        <w:t>e podmienky uvedenej</w:t>
      </w:r>
      <w:r>
        <w:rPr>
          <w:rFonts w:asciiTheme="minorHAnsi" w:hAnsiTheme="minorHAnsi" w:cstheme="minorHAnsi"/>
          <w:sz w:val="22"/>
          <w:szCs w:val="22"/>
        </w:rPr>
        <w:t xml:space="preserve"> v bode a), </w:t>
      </w:r>
      <w:r w:rsidR="00FD03D1" w:rsidRPr="00703AF9">
        <w:rPr>
          <w:rFonts w:asciiTheme="minorHAnsi" w:hAnsiTheme="minorHAnsi" w:cstheme="minorHAnsi"/>
          <w:sz w:val="22"/>
          <w:szCs w:val="22"/>
        </w:rPr>
        <w:t>v zmluve o poskytnutí nenávratného finančného príspevku</w:t>
      </w:r>
      <w:r w:rsidR="00374323">
        <w:rPr>
          <w:rFonts w:asciiTheme="minorHAnsi" w:hAnsiTheme="minorHAnsi" w:cstheme="minorHAnsi"/>
          <w:sz w:val="22"/>
          <w:szCs w:val="22"/>
        </w:rPr>
        <w:t xml:space="preserve"> sa zaviaže</w:t>
      </w:r>
      <w:bookmarkStart w:id="10" w:name="_GoBack"/>
      <w:bookmarkEnd w:id="10"/>
      <w:r w:rsidR="00CE06FB" w:rsidRPr="00703AF9">
        <w:rPr>
          <w:rFonts w:asciiTheme="minorHAnsi" w:hAnsiTheme="minorHAnsi" w:cstheme="minorHAnsi"/>
          <w:sz w:val="22"/>
          <w:szCs w:val="22"/>
        </w:rPr>
        <w:t>, že</w:t>
      </w:r>
      <w:r w:rsidR="00FD03D1" w:rsidRPr="00703AF9">
        <w:rPr>
          <w:rFonts w:asciiTheme="minorHAnsi" w:hAnsiTheme="minorHAnsi" w:cstheme="minorHAnsi"/>
          <w:sz w:val="22"/>
          <w:szCs w:val="22"/>
        </w:rPr>
        <w:t xml:space="preserve"> do 12 mesiacov po podaní poslednej žiadosti o platbu zhromaždí a</w:t>
      </w:r>
      <w:r w:rsidR="008C43C0" w:rsidRPr="00703AF9">
        <w:rPr>
          <w:rFonts w:asciiTheme="minorHAnsi" w:hAnsiTheme="minorHAnsi" w:cstheme="minorHAnsi"/>
          <w:sz w:val="22"/>
          <w:szCs w:val="22"/>
        </w:rPr>
        <w:t> </w:t>
      </w:r>
      <w:proofErr w:type="spellStart"/>
      <w:r w:rsidR="00FD03D1" w:rsidRPr="00703AF9">
        <w:rPr>
          <w:rFonts w:asciiTheme="minorHAnsi" w:hAnsiTheme="minorHAnsi" w:cstheme="minorHAnsi"/>
          <w:sz w:val="22"/>
          <w:szCs w:val="22"/>
        </w:rPr>
        <w:t>redistribuuje</w:t>
      </w:r>
      <w:proofErr w:type="spellEnd"/>
      <w:r w:rsidR="008C43C0" w:rsidRPr="00703AF9">
        <w:rPr>
          <w:rFonts w:asciiTheme="minorHAnsi" w:hAnsiTheme="minorHAnsi" w:cstheme="minorHAnsi"/>
          <w:sz w:val="22"/>
          <w:szCs w:val="22"/>
        </w:rPr>
        <w:t xml:space="preserve"> a/alebo spracuje na teplé pokrmy pre cieľovú skupinu</w:t>
      </w:r>
      <w:r w:rsidR="00FD03D1" w:rsidRPr="00703AF9">
        <w:rPr>
          <w:rFonts w:asciiTheme="minorHAnsi" w:hAnsiTheme="minorHAnsi" w:cstheme="minorHAnsi"/>
          <w:sz w:val="22"/>
          <w:szCs w:val="22"/>
        </w:rPr>
        <w:t xml:space="preserve"> min. 10 ton potravín získaných od maloobchodných predajní v zmysle §6 ods. 7 zákona č. 152/1995 Z. z. o potravinách v znení neskorších predpisov, okrem cielene nakupovaných potravín v rámci potravinovej pomoci, potravín získaných formou potravinových zbierok a pod. </w:t>
      </w:r>
      <w:r w:rsidR="00FD03D1" w:rsidRPr="00703AF9">
        <w:rPr>
          <w:rFonts w:asciiTheme="minorHAnsi" w:hAnsiTheme="minorHAnsi" w:cstheme="minorHAnsi"/>
          <w:sz w:val="22"/>
          <w:szCs w:val="22"/>
          <w:u w:val="single"/>
        </w:rPr>
        <w:t>Túto podmienku dokladuje žiadateľ sám vlastnou činnosťou</w:t>
      </w:r>
      <w:r w:rsidR="008C43C0" w:rsidRPr="00703AF9">
        <w:rPr>
          <w:rFonts w:asciiTheme="minorHAnsi" w:hAnsiTheme="minorHAnsi" w:cstheme="minorHAnsi"/>
          <w:sz w:val="22"/>
          <w:szCs w:val="22"/>
          <w:u w:val="single"/>
        </w:rPr>
        <w:t xml:space="preserve"> (pod svojím IČO)</w:t>
      </w:r>
      <w:r w:rsidR="00FD03D1" w:rsidRPr="00703AF9">
        <w:rPr>
          <w:rFonts w:asciiTheme="minorHAnsi" w:hAnsiTheme="minorHAnsi" w:cstheme="minorHAnsi"/>
          <w:sz w:val="22"/>
          <w:szCs w:val="22"/>
        </w:rPr>
        <w:t xml:space="preserve">. </w:t>
      </w:r>
      <w:r w:rsidR="00FD03D1" w:rsidRPr="00703AF9">
        <w:rPr>
          <w:rFonts w:asciiTheme="minorHAnsi" w:hAnsiTheme="minorHAnsi" w:cstheme="minorHAnsi"/>
          <w:i/>
          <w:sz w:val="22"/>
          <w:szCs w:val="22"/>
        </w:rPr>
        <w:t>Maloobchodom rozumieme manipuláciu s potravinami a/alebo ich spracúvanie a ich skladovanie v mieste predaja alebo dodávky konečnému spotrebiteľovi a zahŕňa distribučné zakončenie, stravovacie prevádzky, závodné jedálne, inštitucionálne stravovanie, reštaurácie a podobné prevádzky stravovacích služieb, obchody, distribučné centrá v supermarketoch a veľkoobchodné predajne.</w:t>
      </w:r>
    </w:p>
    <w:p w14:paraId="7D467556" w14:textId="0992A4BB" w:rsidR="00FD03D1" w:rsidRPr="00703AF9" w:rsidRDefault="00CC0F6B" w:rsidP="006E5CAA">
      <w:pPr>
        <w:numPr>
          <w:ilvl w:val="0"/>
          <w:numId w:val="2"/>
        </w:numPr>
        <w:suppressAutoHyphens/>
        <w:spacing w:before="60" w:after="60"/>
        <w:jc w:val="both"/>
        <w:rPr>
          <w:rFonts w:asciiTheme="minorHAnsi" w:hAnsiTheme="minorHAnsi" w:cstheme="minorHAnsi"/>
          <w:b/>
          <w:sz w:val="22"/>
          <w:szCs w:val="22"/>
        </w:rPr>
      </w:pPr>
      <w:r w:rsidRPr="00703AF9">
        <w:rPr>
          <w:rFonts w:asciiTheme="minorHAnsi" w:hAnsiTheme="minorHAnsi" w:cstheme="minorHAnsi"/>
          <w:sz w:val="22"/>
          <w:szCs w:val="22"/>
        </w:rPr>
        <w:t>Uplatňuje sa záložné právo na hnuteľný a nehnuteľný majetok v súlade s ustanoveniami Systému riadenia PRV</w:t>
      </w:r>
      <w:r w:rsidR="00687549" w:rsidRPr="00703AF9">
        <w:rPr>
          <w:rFonts w:asciiTheme="minorHAnsi" w:hAnsiTheme="minorHAnsi" w:cstheme="minorHAnsi"/>
          <w:sz w:val="22"/>
          <w:szCs w:val="22"/>
        </w:rPr>
        <w:t xml:space="preserve"> (</w:t>
      </w:r>
      <w:proofErr w:type="spellStart"/>
      <w:r w:rsidR="00687549" w:rsidRPr="00703AF9">
        <w:rPr>
          <w:rFonts w:asciiTheme="minorHAnsi" w:hAnsiTheme="minorHAnsi" w:cstheme="minorHAnsi"/>
          <w:sz w:val="22"/>
          <w:szCs w:val="22"/>
        </w:rPr>
        <w:t>t.j</w:t>
      </w:r>
      <w:proofErr w:type="spellEnd"/>
      <w:r w:rsidR="00687549" w:rsidRPr="00703AF9">
        <w:rPr>
          <w:rFonts w:asciiTheme="minorHAnsi" w:hAnsiTheme="minorHAnsi" w:cstheme="minorHAnsi"/>
          <w:sz w:val="22"/>
          <w:szCs w:val="22"/>
        </w:rPr>
        <w:t>. záložné právo sa zriaďuje na predmet projektu, ak to nie je možné, môže byť zriadené na iný majetok)</w:t>
      </w:r>
      <w:r w:rsidRPr="00703AF9">
        <w:rPr>
          <w:rFonts w:asciiTheme="minorHAnsi" w:hAnsiTheme="minorHAnsi" w:cstheme="minorHAnsi"/>
          <w:sz w:val="22"/>
          <w:szCs w:val="22"/>
        </w:rPr>
        <w:t xml:space="preserve">. Umožňuje sa výnimka z uplatnenia záložného práva na investície do </w:t>
      </w:r>
      <w:r w:rsidR="00687549" w:rsidRPr="00703AF9">
        <w:rPr>
          <w:rFonts w:asciiTheme="minorHAnsi" w:hAnsiTheme="minorHAnsi" w:cstheme="minorHAnsi"/>
          <w:sz w:val="22"/>
          <w:szCs w:val="22"/>
        </w:rPr>
        <w:t xml:space="preserve">rekonštrukcie/úpravy </w:t>
      </w:r>
      <w:r w:rsidRPr="00703AF9">
        <w:rPr>
          <w:rFonts w:asciiTheme="minorHAnsi" w:hAnsiTheme="minorHAnsi" w:cstheme="minorHAnsi"/>
          <w:sz w:val="22"/>
          <w:szCs w:val="22"/>
        </w:rPr>
        <w:t>nehnuteľností, ktoré nie sú vo vlastníctve žiadateľa/prijímateľa, a to len v prípade, ak žiadateľ spĺňa podmienku oprávnenosti č. 5 podľa písm. a).</w:t>
      </w:r>
    </w:p>
    <w:p w14:paraId="2DBC829E" w14:textId="270EC91F" w:rsidR="006E5CAA" w:rsidRPr="00703AF9" w:rsidRDefault="006E5CAA" w:rsidP="006E5CAA">
      <w:pPr>
        <w:numPr>
          <w:ilvl w:val="0"/>
          <w:numId w:val="2"/>
        </w:numPr>
        <w:suppressAutoHyphens/>
        <w:spacing w:before="60" w:after="60"/>
        <w:jc w:val="both"/>
        <w:rPr>
          <w:rFonts w:asciiTheme="minorHAnsi" w:hAnsiTheme="minorHAnsi" w:cstheme="minorHAnsi"/>
          <w:sz w:val="22"/>
          <w:szCs w:val="22"/>
        </w:rPr>
      </w:pPr>
      <w:r w:rsidRPr="00703AF9">
        <w:rPr>
          <w:rFonts w:asciiTheme="minorHAnsi" w:hAnsiTheme="minorHAnsi" w:cstheme="minorHAnsi"/>
          <w:sz w:val="22"/>
          <w:szCs w:val="22"/>
        </w:rPr>
        <w:t>Podmienka vidieckej oblasti. Za vidiecku oblasť sa v tomto prípade považuje celá SR s výnimkou hlavného mesta Bratislava, avšak mestské časti Bratislavy do 5 000 obyvateľov (vrátane) sa taktiež považujú za vidiecke oblasti.  Musí byť splnený aspoň jeden z nasledovných dvoch bodov:</w:t>
      </w:r>
    </w:p>
    <w:p w14:paraId="33EBC1FD" w14:textId="77777777" w:rsidR="006E5CAA" w:rsidRPr="00703AF9" w:rsidRDefault="006E5CAA" w:rsidP="006E5CAA">
      <w:pPr>
        <w:numPr>
          <w:ilvl w:val="1"/>
          <w:numId w:val="2"/>
        </w:numPr>
        <w:suppressAutoHyphens/>
        <w:spacing w:before="60" w:after="60"/>
        <w:jc w:val="both"/>
        <w:rPr>
          <w:rFonts w:asciiTheme="minorHAnsi" w:hAnsiTheme="minorHAnsi" w:cstheme="minorHAnsi"/>
          <w:sz w:val="22"/>
          <w:szCs w:val="22"/>
        </w:rPr>
      </w:pPr>
      <w:r w:rsidRPr="00703AF9">
        <w:rPr>
          <w:rFonts w:asciiTheme="minorHAnsi" w:hAnsiTheme="minorHAnsi" w:cstheme="minorHAnsi"/>
          <w:sz w:val="22"/>
          <w:szCs w:val="22"/>
        </w:rPr>
        <w:t>umiestnenie investície je vo vidieckej oblasti (v prípade investície do nehnuteľnosti), alebo sídlo prijímateľa je vo vidieckej oblasti (v prípade investície do hnuteľného majetku).</w:t>
      </w:r>
    </w:p>
    <w:p w14:paraId="7A03E1B8" w14:textId="45099F0F" w:rsidR="006E5CAA" w:rsidRPr="00703AF9" w:rsidRDefault="006E5CAA" w:rsidP="00594058">
      <w:pPr>
        <w:numPr>
          <w:ilvl w:val="1"/>
          <w:numId w:val="2"/>
        </w:numPr>
        <w:suppressAutoHyphens/>
        <w:spacing w:before="60" w:after="60"/>
        <w:jc w:val="both"/>
        <w:rPr>
          <w:rFonts w:asciiTheme="minorHAnsi" w:hAnsiTheme="minorHAnsi" w:cstheme="minorHAnsi"/>
          <w:sz w:val="22"/>
          <w:szCs w:val="22"/>
        </w:rPr>
      </w:pPr>
      <w:r w:rsidRPr="00703AF9">
        <w:rPr>
          <w:rFonts w:asciiTheme="minorHAnsi" w:hAnsiTheme="minorHAnsi" w:cstheme="minorHAnsi"/>
          <w:sz w:val="22"/>
          <w:szCs w:val="22"/>
        </w:rPr>
        <w:t xml:space="preserve">investícia sa využíva v prospech obyvateľov vidieckych oblastí (v prípade investícií do hnuteľného a/alebo do nehnuteľného majetku). Splní sa dokladovaním o mieste distribúcie potravín a základnej </w:t>
      </w:r>
      <w:r w:rsidR="00594058" w:rsidRPr="00703AF9">
        <w:rPr>
          <w:rFonts w:asciiTheme="minorHAnsi" w:hAnsiTheme="minorHAnsi" w:cstheme="minorHAnsi"/>
          <w:sz w:val="22"/>
          <w:szCs w:val="22"/>
        </w:rPr>
        <w:t>materiálnej pomoci</w:t>
      </w:r>
      <w:r w:rsidR="00CD32A8" w:rsidRPr="00703AF9">
        <w:rPr>
          <w:rFonts w:asciiTheme="minorHAnsi" w:hAnsiTheme="minorHAnsi" w:cstheme="minorHAnsi"/>
          <w:sz w:val="22"/>
          <w:szCs w:val="22"/>
        </w:rPr>
        <w:t xml:space="preserve"> alebo o mieste poskytovania teplých pokrmov</w:t>
      </w:r>
      <w:r w:rsidR="00594058" w:rsidRPr="00703AF9">
        <w:rPr>
          <w:rFonts w:asciiTheme="minorHAnsi" w:hAnsiTheme="minorHAnsi" w:cstheme="minorHAnsi"/>
          <w:sz w:val="22"/>
          <w:szCs w:val="22"/>
        </w:rPr>
        <w:t xml:space="preserve">; </w:t>
      </w:r>
      <w:r w:rsidRPr="00703AF9">
        <w:rPr>
          <w:rFonts w:asciiTheme="minorHAnsi" w:hAnsiTheme="minorHAnsi" w:cstheme="minorHAnsi"/>
          <w:sz w:val="22"/>
          <w:szCs w:val="22"/>
        </w:rPr>
        <w:t>a to do 12 mesiacov po podaní poslednej žiadosti o platbu.</w:t>
      </w:r>
    </w:p>
    <w:p w14:paraId="5102851A" w14:textId="18A077C4" w:rsidR="00D14AE6" w:rsidRPr="00703AF9" w:rsidRDefault="00D14AE6" w:rsidP="00D14AE6">
      <w:pPr>
        <w:numPr>
          <w:ilvl w:val="0"/>
          <w:numId w:val="2"/>
        </w:numPr>
        <w:suppressAutoHyphens/>
        <w:spacing w:before="60" w:after="60"/>
        <w:jc w:val="both"/>
        <w:rPr>
          <w:rFonts w:asciiTheme="minorHAnsi" w:hAnsiTheme="minorHAnsi" w:cstheme="minorHAnsi"/>
          <w:sz w:val="22"/>
          <w:szCs w:val="22"/>
        </w:rPr>
      </w:pPr>
      <w:r w:rsidRPr="00703AF9">
        <w:rPr>
          <w:rFonts w:asciiTheme="minorHAnsi" w:hAnsiTheme="minorHAnsi" w:cstheme="minorHAnsi"/>
          <w:sz w:val="22"/>
          <w:szCs w:val="22"/>
        </w:rPr>
        <w:t>termín na podanie poslednej žiadosti o platbu je</w:t>
      </w:r>
      <w:r w:rsidR="00594058" w:rsidRPr="00703AF9">
        <w:rPr>
          <w:rFonts w:asciiTheme="minorHAnsi" w:hAnsiTheme="minorHAnsi" w:cstheme="minorHAnsi"/>
          <w:sz w:val="22"/>
          <w:szCs w:val="22"/>
        </w:rPr>
        <w:t xml:space="preserve"> do 12 kalendárnych mesiacov od nadobudnutia účinnosti zmluvy o poskytnutí nenávratného finančného príspevku, resp. do </w:t>
      </w:r>
      <w:r w:rsidRPr="00703AF9">
        <w:rPr>
          <w:rFonts w:asciiTheme="minorHAnsi" w:hAnsiTheme="minorHAnsi" w:cstheme="minorHAnsi"/>
          <w:sz w:val="22"/>
          <w:szCs w:val="22"/>
        </w:rPr>
        <w:t>30.6.2025</w:t>
      </w:r>
      <w:r w:rsidR="00594058" w:rsidRPr="00703AF9">
        <w:rPr>
          <w:rFonts w:asciiTheme="minorHAnsi" w:hAnsiTheme="minorHAnsi" w:cstheme="minorHAnsi"/>
          <w:sz w:val="22"/>
          <w:szCs w:val="22"/>
        </w:rPr>
        <w:t>, čo nastane skôr</w:t>
      </w:r>
      <w:r w:rsidRPr="00703AF9">
        <w:rPr>
          <w:rFonts w:asciiTheme="minorHAnsi" w:hAnsiTheme="minorHAnsi" w:cstheme="minorHAnsi"/>
          <w:sz w:val="22"/>
          <w:szCs w:val="22"/>
        </w:rPr>
        <w:t>;</w:t>
      </w:r>
    </w:p>
    <w:p w14:paraId="68B907AA" w14:textId="77777777" w:rsidR="00D14AE6" w:rsidRPr="00703AF9" w:rsidRDefault="00D14AE6" w:rsidP="00D14AE6">
      <w:pPr>
        <w:suppressAutoHyphens/>
        <w:spacing w:before="60" w:after="60"/>
        <w:jc w:val="both"/>
        <w:rPr>
          <w:rFonts w:asciiTheme="minorHAnsi" w:hAnsiTheme="minorHAnsi" w:cstheme="minorHAnsi"/>
          <w:b/>
          <w:sz w:val="22"/>
          <w:szCs w:val="22"/>
        </w:rPr>
      </w:pPr>
    </w:p>
    <w:p w14:paraId="1D680111" w14:textId="77777777" w:rsidR="001C6833" w:rsidRPr="00703AF9" w:rsidRDefault="001C6833" w:rsidP="00D14AE6">
      <w:pPr>
        <w:suppressAutoHyphens/>
        <w:spacing w:before="60" w:after="60"/>
        <w:jc w:val="both"/>
        <w:rPr>
          <w:rFonts w:asciiTheme="minorHAnsi" w:hAnsiTheme="minorHAnsi" w:cstheme="minorHAnsi"/>
          <w:b/>
          <w:sz w:val="22"/>
          <w:szCs w:val="22"/>
        </w:rPr>
      </w:pPr>
    </w:p>
    <w:p w14:paraId="39FDA9C4" w14:textId="77777777" w:rsidR="00D14AE6" w:rsidRPr="00703AF9" w:rsidRDefault="001C6833" w:rsidP="00D14AE6">
      <w:pPr>
        <w:suppressAutoHyphens/>
        <w:spacing w:before="60" w:after="60"/>
        <w:jc w:val="both"/>
        <w:rPr>
          <w:rFonts w:asciiTheme="minorHAnsi" w:hAnsiTheme="minorHAnsi"/>
          <w:bCs/>
          <w:sz w:val="22"/>
          <w:szCs w:val="22"/>
        </w:rPr>
      </w:pPr>
      <w:r w:rsidRPr="00703AF9">
        <w:rPr>
          <w:rFonts w:asciiTheme="minorHAnsi" w:hAnsiTheme="minorHAnsi" w:cstheme="minorHAnsi"/>
          <w:b/>
          <w:sz w:val="22"/>
          <w:szCs w:val="22"/>
        </w:rPr>
        <w:t>Spôsob výberu</w:t>
      </w:r>
    </w:p>
    <w:p w14:paraId="53668DB5" w14:textId="55FB8A70" w:rsidR="00D14AE6" w:rsidRPr="00703AF9" w:rsidRDefault="001C6833" w:rsidP="00D14AE6">
      <w:pPr>
        <w:spacing w:before="120" w:after="120" w:line="276" w:lineRule="auto"/>
        <w:jc w:val="both"/>
        <w:rPr>
          <w:rFonts w:asciiTheme="minorHAnsi" w:hAnsiTheme="minorHAnsi" w:cstheme="minorHAnsi"/>
          <w:sz w:val="22"/>
          <w:szCs w:val="22"/>
        </w:rPr>
      </w:pPr>
      <w:r w:rsidRPr="00703AF9">
        <w:rPr>
          <w:rFonts w:asciiTheme="minorHAnsi" w:hAnsiTheme="minorHAnsi" w:cstheme="minorHAnsi"/>
          <w:sz w:val="22"/>
          <w:szCs w:val="22"/>
        </w:rPr>
        <w:t xml:space="preserve">Neuplatňujú sa bodové kritériá. Výber je zabezpečený podmienku oprávnenosti č. 5; podmienkami oprávnenosti žiadateľa a obmedzením maximálnej výšky </w:t>
      </w:r>
      <w:r w:rsidR="008C43C0" w:rsidRPr="00703AF9">
        <w:rPr>
          <w:rFonts w:asciiTheme="minorHAnsi" w:hAnsiTheme="minorHAnsi" w:cstheme="minorHAnsi"/>
          <w:sz w:val="22"/>
          <w:szCs w:val="22"/>
        </w:rPr>
        <w:t xml:space="preserve">oprávnených výdavkov na </w:t>
      </w:r>
      <w:r w:rsidRPr="00703AF9">
        <w:rPr>
          <w:rFonts w:asciiTheme="minorHAnsi" w:hAnsiTheme="minorHAnsi" w:cstheme="minorHAnsi"/>
          <w:sz w:val="22"/>
          <w:szCs w:val="22"/>
        </w:rPr>
        <w:t xml:space="preserve">jedného </w:t>
      </w:r>
      <w:r w:rsidR="008C43C0" w:rsidRPr="00703AF9">
        <w:rPr>
          <w:rFonts w:asciiTheme="minorHAnsi" w:hAnsiTheme="minorHAnsi" w:cstheme="minorHAnsi"/>
          <w:sz w:val="22"/>
          <w:szCs w:val="22"/>
        </w:rPr>
        <w:t>žiadateľa</w:t>
      </w:r>
      <w:r w:rsidRPr="00703AF9">
        <w:rPr>
          <w:rFonts w:asciiTheme="minorHAnsi" w:hAnsiTheme="minorHAnsi" w:cstheme="minorHAnsi"/>
          <w:sz w:val="22"/>
          <w:szCs w:val="22"/>
        </w:rPr>
        <w:t>.  Podpora sa poskytne každému oprávnenému žiadateľovi, po splnení podmienok oprávnenosti až do vyčerpania alokácie na výzvu. Výzva bude otvorená.</w:t>
      </w:r>
    </w:p>
    <w:p w14:paraId="363731F7" w14:textId="0A1650FC" w:rsidR="00DD3E6E" w:rsidRPr="00703AF9" w:rsidRDefault="00DD3E6E" w:rsidP="00D14AE6">
      <w:pPr>
        <w:spacing w:before="120" w:after="120" w:line="276" w:lineRule="auto"/>
        <w:jc w:val="both"/>
        <w:rPr>
          <w:rFonts w:asciiTheme="minorHAnsi" w:hAnsiTheme="minorHAnsi" w:cstheme="minorHAnsi"/>
          <w:sz w:val="22"/>
          <w:szCs w:val="22"/>
        </w:rPr>
      </w:pPr>
    </w:p>
    <w:p w14:paraId="383C4AA5" w14:textId="77777777" w:rsidR="00A53193" w:rsidRPr="00703AF9" w:rsidRDefault="00A53193" w:rsidP="00A53193">
      <w:pPr>
        <w:spacing w:before="120" w:after="120" w:line="276" w:lineRule="auto"/>
        <w:jc w:val="both"/>
        <w:rPr>
          <w:rFonts w:asciiTheme="minorHAnsi" w:hAnsiTheme="minorHAnsi" w:cstheme="minorHAnsi"/>
          <w:b/>
          <w:sz w:val="22"/>
          <w:szCs w:val="22"/>
        </w:rPr>
      </w:pPr>
      <w:r w:rsidRPr="00703AF9">
        <w:rPr>
          <w:rFonts w:asciiTheme="minorHAnsi" w:hAnsiTheme="minorHAnsi" w:cstheme="minorHAnsi"/>
          <w:b/>
          <w:sz w:val="22"/>
          <w:szCs w:val="22"/>
        </w:rPr>
        <w:t>Spôsob financovania:</w:t>
      </w:r>
    </w:p>
    <w:p w14:paraId="0BC14E90" w14:textId="71AB1F99" w:rsidR="00DD3E6E" w:rsidRPr="00703AF9" w:rsidRDefault="00DD3E6E" w:rsidP="00A53193">
      <w:pPr>
        <w:pStyle w:val="Odsekzoznamu"/>
        <w:numPr>
          <w:ilvl w:val="0"/>
          <w:numId w:val="3"/>
        </w:numPr>
        <w:spacing w:before="120" w:after="120" w:line="276" w:lineRule="auto"/>
        <w:jc w:val="both"/>
        <w:rPr>
          <w:rFonts w:asciiTheme="minorHAnsi" w:hAnsiTheme="minorHAnsi" w:cstheme="minorHAnsi"/>
          <w:sz w:val="22"/>
          <w:szCs w:val="22"/>
        </w:rPr>
      </w:pPr>
      <w:proofErr w:type="spellStart"/>
      <w:r w:rsidRPr="00703AF9">
        <w:rPr>
          <w:rFonts w:asciiTheme="minorHAnsi" w:hAnsiTheme="minorHAnsi" w:cstheme="minorHAnsi"/>
          <w:sz w:val="22"/>
          <w:szCs w:val="22"/>
        </w:rPr>
        <w:t>Predfinancovanie</w:t>
      </w:r>
      <w:proofErr w:type="spellEnd"/>
      <w:r w:rsidRPr="00703AF9">
        <w:rPr>
          <w:rFonts w:asciiTheme="minorHAnsi" w:hAnsiTheme="minorHAnsi" w:cstheme="minorHAnsi"/>
          <w:sz w:val="22"/>
          <w:szCs w:val="22"/>
        </w:rPr>
        <w:t xml:space="preserve"> </w:t>
      </w:r>
    </w:p>
    <w:p w14:paraId="4CE81AAE" w14:textId="78FE7CB3" w:rsidR="00DD3E6E" w:rsidRPr="00703AF9" w:rsidRDefault="00DD3E6E" w:rsidP="00A53193">
      <w:pPr>
        <w:pStyle w:val="Odsekzoznamu"/>
        <w:numPr>
          <w:ilvl w:val="0"/>
          <w:numId w:val="3"/>
        </w:numPr>
        <w:spacing w:before="120" w:after="120" w:line="276" w:lineRule="auto"/>
        <w:jc w:val="both"/>
        <w:rPr>
          <w:rFonts w:asciiTheme="minorHAnsi" w:hAnsiTheme="minorHAnsi" w:cstheme="minorHAnsi"/>
          <w:sz w:val="22"/>
          <w:szCs w:val="22"/>
        </w:rPr>
      </w:pPr>
      <w:r w:rsidRPr="00703AF9">
        <w:rPr>
          <w:rFonts w:asciiTheme="minorHAnsi" w:hAnsiTheme="minorHAnsi" w:cstheme="minorHAnsi"/>
          <w:sz w:val="22"/>
          <w:szCs w:val="22"/>
        </w:rPr>
        <w:t>Zálohová platba</w:t>
      </w:r>
    </w:p>
    <w:p w14:paraId="2CFABA9E" w14:textId="497B400F" w:rsidR="00DD3E6E" w:rsidRPr="00703AF9" w:rsidRDefault="00A53193" w:rsidP="00D14AE6">
      <w:pPr>
        <w:pStyle w:val="Odsekzoznamu"/>
        <w:numPr>
          <w:ilvl w:val="0"/>
          <w:numId w:val="3"/>
        </w:numPr>
        <w:spacing w:before="120" w:after="120" w:line="276" w:lineRule="auto"/>
        <w:jc w:val="both"/>
        <w:rPr>
          <w:rFonts w:asciiTheme="minorHAnsi" w:hAnsiTheme="minorHAnsi" w:cstheme="minorHAnsi"/>
          <w:sz w:val="22"/>
          <w:szCs w:val="22"/>
        </w:rPr>
      </w:pPr>
      <w:r w:rsidRPr="00703AF9">
        <w:rPr>
          <w:rFonts w:asciiTheme="minorHAnsi" w:hAnsiTheme="minorHAnsi" w:cstheme="minorHAnsi"/>
          <w:sz w:val="22"/>
          <w:szCs w:val="22"/>
        </w:rPr>
        <w:t>Refundácia</w:t>
      </w:r>
    </w:p>
    <w:p w14:paraId="3701B626" w14:textId="3F4695AB" w:rsidR="00B04701" w:rsidRDefault="00B04701">
      <w:pPr>
        <w:spacing w:after="160" w:line="259" w:lineRule="auto"/>
        <w:rPr>
          <w:rFonts w:asciiTheme="minorHAnsi" w:hAnsiTheme="minorHAnsi" w:cstheme="minorHAnsi"/>
          <w:sz w:val="22"/>
          <w:szCs w:val="22"/>
        </w:rPr>
      </w:pPr>
    </w:p>
    <w:sectPr w:rsidR="00B04701" w:rsidSect="00047FD2">
      <w:headerReference w:type="default" r:id="rId9"/>
      <w:headerReference w:type="first" r:id="rId10"/>
      <w:footerReference w:type="first" r:id="rId11"/>
      <w:pgSz w:w="11906" w:h="16838"/>
      <w:pgMar w:top="1135" w:right="1417" w:bottom="1276" w:left="1417" w:header="853" w:footer="96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CF2423" w14:textId="77777777" w:rsidR="00240060" w:rsidRDefault="00240060" w:rsidP="00D14AE6">
      <w:r>
        <w:separator/>
      </w:r>
    </w:p>
  </w:endnote>
  <w:endnote w:type="continuationSeparator" w:id="0">
    <w:p w14:paraId="16EA29E5" w14:textId="77777777" w:rsidR="00240060" w:rsidRDefault="00240060" w:rsidP="00D14A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Calibri Light">
    <w:panose1 w:val="020F0302020204030204"/>
    <w:charset w:val="EE"/>
    <w:family w:val="swiss"/>
    <w:pitch w:val="variable"/>
    <w:sig w:usb0="A0002AEF" w:usb1="4000207B" w:usb2="00000000"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GretaSansStd-Reg">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BE6201" w14:textId="77777777" w:rsidR="00C429D0" w:rsidRDefault="00C03BD7" w:rsidP="000978BB">
    <w:pPr>
      <w:autoSpaceDE w:val="0"/>
      <w:autoSpaceDN w:val="0"/>
      <w:adjustRightInd w:val="0"/>
      <w:jc w:val="right"/>
      <w:rPr>
        <w:rFonts w:ascii="GretaSansStd-Reg" w:eastAsiaTheme="minorHAnsi" w:hAnsi="GretaSansStd-Reg" w:cs="GretaSansStd-Reg"/>
        <w:color w:val="0055A2"/>
        <w:sz w:val="12"/>
        <w:szCs w:val="12"/>
        <w:lang w:eastAsia="en-US" w:bidi="si-LK"/>
      </w:rPr>
    </w:pPr>
    <w:r>
      <w:tab/>
    </w:r>
  </w:p>
  <w:p w14:paraId="52C2A79D" w14:textId="77777777" w:rsidR="00C429D0" w:rsidRDefault="00240060" w:rsidP="000978BB">
    <w:pPr>
      <w:tabs>
        <w:tab w:val="left" w:pos="5387"/>
        <w:tab w:val="left" w:pos="6663"/>
        <w:tab w:val="left" w:pos="7938"/>
        <w:tab w:val="right" w:pos="9072"/>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399EFC" w14:textId="77777777" w:rsidR="00240060" w:rsidRDefault="00240060" w:rsidP="00D14AE6">
      <w:r>
        <w:separator/>
      </w:r>
    </w:p>
  </w:footnote>
  <w:footnote w:type="continuationSeparator" w:id="0">
    <w:p w14:paraId="7F881157" w14:textId="77777777" w:rsidR="00240060" w:rsidRDefault="00240060" w:rsidP="00D14A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EB9DA6" w14:textId="77777777" w:rsidR="00C429D0" w:rsidRDefault="00240060" w:rsidP="000978BB">
    <w:pPr>
      <w:pStyle w:val="Hlavika"/>
    </w:pPr>
  </w:p>
  <w:p w14:paraId="430BBBA7" w14:textId="77777777" w:rsidR="00C429D0" w:rsidRPr="006E7747" w:rsidRDefault="00C03BD7" w:rsidP="000978BB">
    <w:pPr>
      <w:pStyle w:val="Hlavika"/>
      <w:tabs>
        <w:tab w:val="clear" w:pos="4536"/>
        <w:tab w:val="clear" w:pos="9072"/>
        <w:tab w:val="left" w:pos="5271"/>
      </w:tabs>
    </w:pP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3CB8DB" w14:textId="77777777" w:rsidR="00C429D0" w:rsidRDefault="00C03BD7" w:rsidP="000978BB">
    <w:pPr>
      <w:pStyle w:val="Hlavika"/>
      <w:tabs>
        <w:tab w:val="clear" w:pos="9072"/>
      </w:tabs>
      <w:ind w:left="-284"/>
    </w:pPr>
    <w:r>
      <w:rPr>
        <w:noProof/>
      </w:rPr>
      <w:drawing>
        <wp:inline distT="0" distB="0" distL="0" distR="0" wp14:anchorId="3037C6B2" wp14:editId="66CE569B">
          <wp:extent cx="3181350" cy="504825"/>
          <wp:effectExtent l="0" t="0" r="0" b="9525"/>
          <wp:docPr id="4" name="Obrázok 4" descr="C:\Users\stanislava.kovanicov\Desktop\nunt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anislava.kovanicov\Desktop\nuntio.jpg"/>
                  <pic:cNvPicPr>
                    <a:picLocks noChangeAspect="1" noChangeArrowheads="1"/>
                  </pic:cNvPicPr>
                </pic:nvPicPr>
                <pic:blipFill rotWithShape="1">
                  <a:blip r:embed="rId1">
                    <a:extLst>
                      <a:ext uri="{28A0092B-C50C-407E-A947-70E740481C1C}">
                        <a14:useLocalDpi xmlns:a14="http://schemas.microsoft.com/office/drawing/2010/main" val="0"/>
                      </a:ext>
                    </a:extLst>
                  </a:blip>
                  <a:srcRect l="12086" t="41024" r="22807" b="43876"/>
                  <a:stretch/>
                </pic:blipFill>
                <pic:spPr bwMode="auto">
                  <a:xfrm>
                    <a:off x="0" y="0"/>
                    <a:ext cx="3181350" cy="504825"/>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31654"/>
    <w:multiLevelType w:val="multilevel"/>
    <w:tmpl w:val="9182BAAC"/>
    <w:lvl w:ilvl="0">
      <w:start w:val="1"/>
      <w:numFmt w:val="lowerLetter"/>
      <w:lvlText w:val="%1)"/>
      <w:lvlJc w:val="left"/>
      <w:pPr>
        <w:tabs>
          <w:tab w:val="num" w:pos="1284"/>
        </w:tabs>
        <w:ind w:left="1284" w:hanging="360"/>
      </w:pPr>
      <w:rPr>
        <w:rFonts w:hint="default"/>
        <w:sz w:val="20"/>
      </w:rPr>
    </w:lvl>
    <w:lvl w:ilvl="1" w:tentative="1">
      <w:start w:val="1"/>
      <w:numFmt w:val="bullet"/>
      <w:lvlText w:val="o"/>
      <w:lvlJc w:val="left"/>
      <w:pPr>
        <w:tabs>
          <w:tab w:val="num" w:pos="2004"/>
        </w:tabs>
        <w:ind w:left="2004" w:hanging="360"/>
      </w:pPr>
      <w:rPr>
        <w:rFonts w:ascii="Courier New" w:hAnsi="Courier New" w:hint="default"/>
        <w:sz w:val="20"/>
      </w:rPr>
    </w:lvl>
    <w:lvl w:ilvl="2" w:tentative="1">
      <w:start w:val="1"/>
      <w:numFmt w:val="bullet"/>
      <w:lvlText w:val=""/>
      <w:lvlJc w:val="left"/>
      <w:pPr>
        <w:tabs>
          <w:tab w:val="num" w:pos="2724"/>
        </w:tabs>
        <w:ind w:left="2724" w:hanging="360"/>
      </w:pPr>
      <w:rPr>
        <w:rFonts w:ascii="Wingdings" w:hAnsi="Wingdings" w:hint="default"/>
        <w:sz w:val="20"/>
      </w:rPr>
    </w:lvl>
    <w:lvl w:ilvl="3" w:tentative="1">
      <w:start w:val="1"/>
      <w:numFmt w:val="bullet"/>
      <w:lvlText w:val=""/>
      <w:lvlJc w:val="left"/>
      <w:pPr>
        <w:tabs>
          <w:tab w:val="num" w:pos="3444"/>
        </w:tabs>
        <w:ind w:left="3444" w:hanging="360"/>
      </w:pPr>
      <w:rPr>
        <w:rFonts w:ascii="Wingdings" w:hAnsi="Wingdings" w:hint="default"/>
        <w:sz w:val="20"/>
      </w:rPr>
    </w:lvl>
    <w:lvl w:ilvl="4" w:tentative="1">
      <w:start w:val="1"/>
      <w:numFmt w:val="bullet"/>
      <w:lvlText w:val=""/>
      <w:lvlJc w:val="left"/>
      <w:pPr>
        <w:tabs>
          <w:tab w:val="num" w:pos="4164"/>
        </w:tabs>
        <w:ind w:left="4164" w:hanging="360"/>
      </w:pPr>
      <w:rPr>
        <w:rFonts w:ascii="Wingdings" w:hAnsi="Wingdings" w:hint="default"/>
        <w:sz w:val="20"/>
      </w:rPr>
    </w:lvl>
    <w:lvl w:ilvl="5" w:tentative="1">
      <w:start w:val="1"/>
      <w:numFmt w:val="bullet"/>
      <w:lvlText w:val=""/>
      <w:lvlJc w:val="left"/>
      <w:pPr>
        <w:tabs>
          <w:tab w:val="num" w:pos="4884"/>
        </w:tabs>
        <w:ind w:left="4884" w:hanging="360"/>
      </w:pPr>
      <w:rPr>
        <w:rFonts w:ascii="Wingdings" w:hAnsi="Wingdings" w:hint="default"/>
        <w:sz w:val="20"/>
      </w:rPr>
    </w:lvl>
    <w:lvl w:ilvl="6" w:tentative="1">
      <w:start w:val="1"/>
      <w:numFmt w:val="bullet"/>
      <w:lvlText w:val=""/>
      <w:lvlJc w:val="left"/>
      <w:pPr>
        <w:tabs>
          <w:tab w:val="num" w:pos="5604"/>
        </w:tabs>
        <w:ind w:left="5604" w:hanging="360"/>
      </w:pPr>
      <w:rPr>
        <w:rFonts w:ascii="Wingdings" w:hAnsi="Wingdings" w:hint="default"/>
        <w:sz w:val="20"/>
      </w:rPr>
    </w:lvl>
    <w:lvl w:ilvl="7" w:tentative="1">
      <w:start w:val="1"/>
      <w:numFmt w:val="bullet"/>
      <w:lvlText w:val=""/>
      <w:lvlJc w:val="left"/>
      <w:pPr>
        <w:tabs>
          <w:tab w:val="num" w:pos="6324"/>
        </w:tabs>
        <w:ind w:left="6324" w:hanging="360"/>
      </w:pPr>
      <w:rPr>
        <w:rFonts w:ascii="Wingdings" w:hAnsi="Wingdings" w:hint="default"/>
        <w:sz w:val="20"/>
      </w:rPr>
    </w:lvl>
    <w:lvl w:ilvl="8" w:tentative="1">
      <w:start w:val="1"/>
      <w:numFmt w:val="bullet"/>
      <w:lvlText w:val=""/>
      <w:lvlJc w:val="left"/>
      <w:pPr>
        <w:tabs>
          <w:tab w:val="num" w:pos="7044"/>
        </w:tabs>
        <w:ind w:left="7044" w:hanging="360"/>
      </w:pPr>
      <w:rPr>
        <w:rFonts w:ascii="Wingdings" w:hAnsi="Wingdings" w:hint="default"/>
        <w:sz w:val="20"/>
      </w:rPr>
    </w:lvl>
  </w:abstractNum>
  <w:abstractNum w:abstractNumId="1" w15:restartNumberingAfterBreak="0">
    <w:nsid w:val="13EA1EA7"/>
    <w:multiLevelType w:val="hybridMultilevel"/>
    <w:tmpl w:val="E6FAB91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4913541"/>
    <w:multiLevelType w:val="hybridMultilevel"/>
    <w:tmpl w:val="D67CCCD4"/>
    <w:lvl w:ilvl="0" w:tplc="041B0001">
      <w:start w:val="1"/>
      <w:numFmt w:val="bullet"/>
      <w:lvlText w:val=""/>
      <w:lvlJc w:val="left"/>
      <w:pPr>
        <w:ind w:left="765" w:hanging="360"/>
      </w:pPr>
      <w:rPr>
        <w:rFonts w:ascii="Symbol" w:hAnsi="Symbol" w:hint="default"/>
      </w:rPr>
    </w:lvl>
    <w:lvl w:ilvl="1" w:tplc="041B0003" w:tentative="1">
      <w:start w:val="1"/>
      <w:numFmt w:val="bullet"/>
      <w:lvlText w:val="o"/>
      <w:lvlJc w:val="left"/>
      <w:pPr>
        <w:ind w:left="1485" w:hanging="360"/>
      </w:pPr>
      <w:rPr>
        <w:rFonts w:ascii="Courier New" w:hAnsi="Courier New" w:cs="Courier New" w:hint="default"/>
      </w:rPr>
    </w:lvl>
    <w:lvl w:ilvl="2" w:tplc="041B0005" w:tentative="1">
      <w:start w:val="1"/>
      <w:numFmt w:val="bullet"/>
      <w:lvlText w:val=""/>
      <w:lvlJc w:val="left"/>
      <w:pPr>
        <w:ind w:left="2205" w:hanging="360"/>
      </w:pPr>
      <w:rPr>
        <w:rFonts w:ascii="Wingdings" w:hAnsi="Wingdings" w:hint="default"/>
      </w:rPr>
    </w:lvl>
    <w:lvl w:ilvl="3" w:tplc="041B0001" w:tentative="1">
      <w:start w:val="1"/>
      <w:numFmt w:val="bullet"/>
      <w:lvlText w:val=""/>
      <w:lvlJc w:val="left"/>
      <w:pPr>
        <w:ind w:left="2925" w:hanging="360"/>
      </w:pPr>
      <w:rPr>
        <w:rFonts w:ascii="Symbol" w:hAnsi="Symbol" w:hint="default"/>
      </w:rPr>
    </w:lvl>
    <w:lvl w:ilvl="4" w:tplc="041B0003" w:tentative="1">
      <w:start w:val="1"/>
      <w:numFmt w:val="bullet"/>
      <w:lvlText w:val="o"/>
      <w:lvlJc w:val="left"/>
      <w:pPr>
        <w:ind w:left="3645" w:hanging="360"/>
      </w:pPr>
      <w:rPr>
        <w:rFonts w:ascii="Courier New" w:hAnsi="Courier New" w:cs="Courier New" w:hint="default"/>
      </w:rPr>
    </w:lvl>
    <w:lvl w:ilvl="5" w:tplc="041B0005" w:tentative="1">
      <w:start w:val="1"/>
      <w:numFmt w:val="bullet"/>
      <w:lvlText w:val=""/>
      <w:lvlJc w:val="left"/>
      <w:pPr>
        <w:ind w:left="4365" w:hanging="360"/>
      </w:pPr>
      <w:rPr>
        <w:rFonts w:ascii="Wingdings" w:hAnsi="Wingdings" w:hint="default"/>
      </w:rPr>
    </w:lvl>
    <w:lvl w:ilvl="6" w:tplc="041B0001" w:tentative="1">
      <w:start w:val="1"/>
      <w:numFmt w:val="bullet"/>
      <w:lvlText w:val=""/>
      <w:lvlJc w:val="left"/>
      <w:pPr>
        <w:ind w:left="5085" w:hanging="360"/>
      </w:pPr>
      <w:rPr>
        <w:rFonts w:ascii="Symbol" w:hAnsi="Symbol" w:hint="default"/>
      </w:rPr>
    </w:lvl>
    <w:lvl w:ilvl="7" w:tplc="041B0003" w:tentative="1">
      <w:start w:val="1"/>
      <w:numFmt w:val="bullet"/>
      <w:lvlText w:val="o"/>
      <w:lvlJc w:val="left"/>
      <w:pPr>
        <w:ind w:left="5805" w:hanging="360"/>
      </w:pPr>
      <w:rPr>
        <w:rFonts w:ascii="Courier New" w:hAnsi="Courier New" w:cs="Courier New" w:hint="default"/>
      </w:rPr>
    </w:lvl>
    <w:lvl w:ilvl="8" w:tplc="041B0005" w:tentative="1">
      <w:start w:val="1"/>
      <w:numFmt w:val="bullet"/>
      <w:lvlText w:val=""/>
      <w:lvlJc w:val="left"/>
      <w:pPr>
        <w:ind w:left="6525" w:hanging="360"/>
      </w:pPr>
      <w:rPr>
        <w:rFonts w:ascii="Wingdings" w:hAnsi="Wingdings" w:hint="default"/>
      </w:rPr>
    </w:lvl>
  </w:abstractNum>
  <w:abstractNum w:abstractNumId="3" w15:restartNumberingAfterBreak="0">
    <w:nsid w:val="166E2678"/>
    <w:multiLevelType w:val="hybridMultilevel"/>
    <w:tmpl w:val="0C3843DC"/>
    <w:lvl w:ilvl="0" w:tplc="3E5CD3A2">
      <w:numFmt w:val="bullet"/>
      <w:lvlText w:val="•"/>
      <w:lvlJc w:val="left"/>
      <w:pPr>
        <w:ind w:left="1110" w:hanging="705"/>
      </w:pPr>
      <w:rPr>
        <w:rFonts w:ascii="Times New Roman" w:eastAsia="Times New Roman" w:hAnsi="Times New Roman" w:cs="Times New Roman" w:hint="default"/>
      </w:rPr>
    </w:lvl>
    <w:lvl w:ilvl="1" w:tplc="041B0003" w:tentative="1">
      <w:start w:val="1"/>
      <w:numFmt w:val="bullet"/>
      <w:lvlText w:val="o"/>
      <w:lvlJc w:val="left"/>
      <w:pPr>
        <w:ind w:left="1485" w:hanging="360"/>
      </w:pPr>
      <w:rPr>
        <w:rFonts w:ascii="Courier New" w:hAnsi="Courier New" w:cs="Courier New" w:hint="default"/>
      </w:rPr>
    </w:lvl>
    <w:lvl w:ilvl="2" w:tplc="041B0005" w:tentative="1">
      <w:start w:val="1"/>
      <w:numFmt w:val="bullet"/>
      <w:lvlText w:val=""/>
      <w:lvlJc w:val="left"/>
      <w:pPr>
        <w:ind w:left="2205" w:hanging="360"/>
      </w:pPr>
      <w:rPr>
        <w:rFonts w:ascii="Wingdings" w:hAnsi="Wingdings" w:hint="default"/>
      </w:rPr>
    </w:lvl>
    <w:lvl w:ilvl="3" w:tplc="041B0001" w:tentative="1">
      <w:start w:val="1"/>
      <w:numFmt w:val="bullet"/>
      <w:lvlText w:val=""/>
      <w:lvlJc w:val="left"/>
      <w:pPr>
        <w:ind w:left="2925" w:hanging="360"/>
      </w:pPr>
      <w:rPr>
        <w:rFonts w:ascii="Symbol" w:hAnsi="Symbol" w:hint="default"/>
      </w:rPr>
    </w:lvl>
    <w:lvl w:ilvl="4" w:tplc="041B0003" w:tentative="1">
      <w:start w:val="1"/>
      <w:numFmt w:val="bullet"/>
      <w:lvlText w:val="o"/>
      <w:lvlJc w:val="left"/>
      <w:pPr>
        <w:ind w:left="3645" w:hanging="360"/>
      </w:pPr>
      <w:rPr>
        <w:rFonts w:ascii="Courier New" w:hAnsi="Courier New" w:cs="Courier New" w:hint="default"/>
      </w:rPr>
    </w:lvl>
    <w:lvl w:ilvl="5" w:tplc="041B0005" w:tentative="1">
      <w:start w:val="1"/>
      <w:numFmt w:val="bullet"/>
      <w:lvlText w:val=""/>
      <w:lvlJc w:val="left"/>
      <w:pPr>
        <w:ind w:left="4365" w:hanging="360"/>
      </w:pPr>
      <w:rPr>
        <w:rFonts w:ascii="Wingdings" w:hAnsi="Wingdings" w:hint="default"/>
      </w:rPr>
    </w:lvl>
    <w:lvl w:ilvl="6" w:tplc="041B0001" w:tentative="1">
      <w:start w:val="1"/>
      <w:numFmt w:val="bullet"/>
      <w:lvlText w:val=""/>
      <w:lvlJc w:val="left"/>
      <w:pPr>
        <w:ind w:left="5085" w:hanging="360"/>
      </w:pPr>
      <w:rPr>
        <w:rFonts w:ascii="Symbol" w:hAnsi="Symbol" w:hint="default"/>
      </w:rPr>
    </w:lvl>
    <w:lvl w:ilvl="7" w:tplc="041B0003" w:tentative="1">
      <w:start w:val="1"/>
      <w:numFmt w:val="bullet"/>
      <w:lvlText w:val="o"/>
      <w:lvlJc w:val="left"/>
      <w:pPr>
        <w:ind w:left="5805" w:hanging="360"/>
      </w:pPr>
      <w:rPr>
        <w:rFonts w:ascii="Courier New" w:hAnsi="Courier New" w:cs="Courier New" w:hint="default"/>
      </w:rPr>
    </w:lvl>
    <w:lvl w:ilvl="8" w:tplc="041B0005" w:tentative="1">
      <w:start w:val="1"/>
      <w:numFmt w:val="bullet"/>
      <w:lvlText w:val=""/>
      <w:lvlJc w:val="left"/>
      <w:pPr>
        <w:ind w:left="6525" w:hanging="360"/>
      </w:pPr>
      <w:rPr>
        <w:rFonts w:ascii="Wingdings" w:hAnsi="Wingdings" w:hint="default"/>
      </w:rPr>
    </w:lvl>
  </w:abstractNum>
  <w:abstractNum w:abstractNumId="4" w15:restartNumberingAfterBreak="0">
    <w:nsid w:val="177F198A"/>
    <w:multiLevelType w:val="multilevel"/>
    <w:tmpl w:val="8DA2F274"/>
    <w:lvl w:ilvl="0">
      <w:start w:val="1"/>
      <w:numFmt w:val="lowerLetter"/>
      <w:lvlText w:val="%1)"/>
      <w:lvlJc w:val="left"/>
      <w:pPr>
        <w:tabs>
          <w:tab w:val="num" w:pos="720"/>
        </w:tabs>
        <w:ind w:left="720" w:hanging="360"/>
      </w:pPr>
      <w:rPr>
        <w:rFonts w:asciiTheme="minorHAnsi" w:eastAsia="Times New Roman" w:hAnsiTheme="minorHAnsi" w:cstheme="minorHAnsi"/>
      </w:r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80C356B"/>
    <w:multiLevelType w:val="hybridMultilevel"/>
    <w:tmpl w:val="0B725E0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8610056"/>
    <w:multiLevelType w:val="hybridMultilevel"/>
    <w:tmpl w:val="2674AE10"/>
    <w:lvl w:ilvl="0" w:tplc="41AE1348">
      <w:start w:val="1"/>
      <w:numFmt w:val="bullet"/>
      <w:lvlText w:val="o"/>
      <w:lvlJc w:val="left"/>
      <w:pPr>
        <w:ind w:left="720" w:hanging="360"/>
      </w:pPr>
      <w:rPr>
        <w:rFonts w:ascii="Courier New" w:hAnsi="Courier New"/>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1A8D41BD"/>
    <w:multiLevelType w:val="hybridMultilevel"/>
    <w:tmpl w:val="82BC075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AE31DDE"/>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1B97739"/>
    <w:multiLevelType w:val="multilevel"/>
    <w:tmpl w:val="33A244F2"/>
    <w:lvl w:ilvl="0">
      <w:start w:val="1"/>
      <w:numFmt w:val="bullet"/>
      <w:lvlText w:val=""/>
      <w:lvlJc w:val="left"/>
      <w:pPr>
        <w:tabs>
          <w:tab w:val="num" w:pos="1284"/>
        </w:tabs>
        <w:ind w:left="1284" w:hanging="360"/>
      </w:pPr>
      <w:rPr>
        <w:rFonts w:ascii="Symbol" w:hAnsi="Symbol" w:hint="default"/>
        <w:sz w:val="20"/>
      </w:rPr>
    </w:lvl>
    <w:lvl w:ilvl="1" w:tentative="1">
      <w:start w:val="1"/>
      <w:numFmt w:val="bullet"/>
      <w:lvlText w:val="o"/>
      <w:lvlJc w:val="left"/>
      <w:pPr>
        <w:tabs>
          <w:tab w:val="num" w:pos="2004"/>
        </w:tabs>
        <w:ind w:left="2004" w:hanging="360"/>
      </w:pPr>
      <w:rPr>
        <w:rFonts w:ascii="Courier New" w:hAnsi="Courier New" w:hint="default"/>
        <w:sz w:val="20"/>
      </w:rPr>
    </w:lvl>
    <w:lvl w:ilvl="2" w:tentative="1">
      <w:start w:val="1"/>
      <w:numFmt w:val="bullet"/>
      <w:lvlText w:val=""/>
      <w:lvlJc w:val="left"/>
      <w:pPr>
        <w:tabs>
          <w:tab w:val="num" w:pos="2724"/>
        </w:tabs>
        <w:ind w:left="2724" w:hanging="360"/>
      </w:pPr>
      <w:rPr>
        <w:rFonts w:ascii="Wingdings" w:hAnsi="Wingdings" w:hint="default"/>
        <w:sz w:val="20"/>
      </w:rPr>
    </w:lvl>
    <w:lvl w:ilvl="3" w:tentative="1">
      <w:start w:val="1"/>
      <w:numFmt w:val="bullet"/>
      <w:lvlText w:val=""/>
      <w:lvlJc w:val="left"/>
      <w:pPr>
        <w:tabs>
          <w:tab w:val="num" w:pos="3444"/>
        </w:tabs>
        <w:ind w:left="3444" w:hanging="360"/>
      </w:pPr>
      <w:rPr>
        <w:rFonts w:ascii="Wingdings" w:hAnsi="Wingdings" w:hint="default"/>
        <w:sz w:val="20"/>
      </w:rPr>
    </w:lvl>
    <w:lvl w:ilvl="4" w:tentative="1">
      <w:start w:val="1"/>
      <w:numFmt w:val="bullet"/>
      <w:lvlText w:val=""/>
      <w:lvlJc w:val="left"/>
      <w:pPr>
        <w:tabs>
          <w:tab w:val="num" w:pos="4164"/>
        </w:tabs>
        <w:ind w:left="4164" w:hanging="360"/>
      </w:pPr>
      <w:rPr>
        <w:rFonts w:ascii="Wingdings" w:hAnsi="Wingdings" w:hint="default"/>
        <w:sz w:val="20"/>
      </w:rPr>
    </w:lvl>
    <w:lvl w:ilvl="5" w:tentative="1">
      <w:start w:val="1"/>
      <w:numFmt w:val="bullet"/>
      <w:lvlText w:val=""/>
      <w:lvlJc w:val="left"/>
      <w:pPr>
        <w:tabs>
          <w:tab w:val="num" w:pos="4884"/>
        </w:tabs>
        <w:ind w:left="4884" w:hanging="360"/>
      </w:pPr>
      <w:rPr>
        <w:rFonts w:ascii="Wingdings" w:hAnsi="Wingdings" w:hint="default"/>
        <w:sz w:val="20"/>
      </w:rPr>
    </w:lvl>
    <w:lvl w:ilvl="6" w:tentative="1">
      <w:start w:val="1"/>
      <w:numFmt w:val="bullet"/>
      <w:lvlText w:val=""/>
      <w:lvlJc w:val="left"/>
      <w:pPr>
        <w:tabs>
          <w:tab w:val="num" w:pos="5604"/>
        </w:tabs>
        <w:ind w:left="5604" w:hanging="360"/>
      </w:pPr>
      <w:rPr>
        <w:rFonts w:ascii="Wingdings" w:hAnsi="Wingdings" w:hint="default"/>
        <w:sz w:val="20"/>
      </w:rPr>
    </w:lvl>
    <w:lvl w:ilvl="7" w:tentative="1">
      <w:start w:val="1"/>
      <w:numFmt w:val="bullet"/>
      <w:lvlText w:val=""/>
      <w:lvlJc w:val="left"/>
      <w:pPr>
        <w:tabs>
          <w:tab w:val="num" w:pos="6324"/>
        </w:tabs>
        <w:ind w:left="6324" w:hanging="360"/>
      </w:pPr>
      <w:rPr>
        <w:rFonts w:ascii="Wingdings" w:hAnsi="Wingdings" w:hint="default"/>
        <w:sz w:val="20"/>
      </w:rPr>
    </w:lvl>
    <w:lvl w:ilvl="8" w:tentative="1">
      <w:start w:val="1"/>
      <w:numFmt w:val="bullet"/>
      <w:lvlText w:val=""/>
      <w:lvlJc w:val="left"/>
      <w:pPr>
        <w:tabs>
          <w:tab w:val="num" w:pos="7044"/>
        </w:tabs>
        <w:ind w:left="7044" w:hanging="360"/>
      </w:pPr>
      <w:rPr>
        <w:rFonts w:ascii="Wingdings" w:hAnsi="Wingdings" w:hint="default"/>
        <w:sz w:val="20"/>
      </w:rPr>
    </w:lvl>
  </w:abstractNum>
  <w:abstractNum w:abstractNumId="10" w15:restartNumberingAfterBreak="0">
    <w:nsid w:val="24173335"/>
    <w:multiLevelType w:val="hybridMultilevel"/>
    <w:tmpl w:val="6CCC401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9821DA1"/>
    <w:multiLevelType w:val="hybridMultilevel"/>
    <w:tmpl w:val="C3B69792"/>
    <w:lvl w:ilvl="0" w:tplc="41AE1348">
      <w:start w:val="1"/>
      <w:numFmt w:val="bullet"/>
      <w:lvlText w:val="o"/>
      <w:lvlJc w:val="left"/>
      <w:pPr>
        <w:ind w:left="720" w:hanging="360"/>
      </w:pPr>
      <w:rPr>
        <w:rFonts w:ascii="Courier New" w:hAnsi="Courier New"/>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2C25511F"/>
    <w:multiLevelType w:val="hybridMultilevel"/>
    <w:tmpl w:val="210663EA"/>
    <w:lvl w:ilvl="0" w:tplc="041B000F">
      <w:start w:val="1"/>
      <w:numFmt w:val="decimal"/>
      <w:lvlText w:val="%1."/>
      <w:lvlJc w:val="left"/>
      <w:pPr>
        <w:ind w:left="720" w:hanging="360"/>
      </w:pPr>
      <w:rPr>
        <w:rFonts w:hint="default"/>
      </w:rPr>
    </w:lvl>
    <w:lvl w:ilvl="1" w:tplc="6ACED43C">
      <w:numFmt w:val="bullet"/>
      <w:lvlText w:val=""/>
      <w:lvlJc w:val="left"/>
      <w:pPr>
        <w:ind w:left="1440" w:hanging="360"/>
      </w:pPr>
      <w:rPr>
        <w:rFonts w:ascii="Wingdings" w:eastAsia="Times New Roman" w:hAnsi="Wingdings" w:cstheme="minorHAnsi"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4E85038B"/>
    <w:multiLevelType w:val="hybridMultilevel"/>
    <w:tmpl w:val="B5086BCE"/>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5B3A0474"/>
    <w:multiLevelType w:val="hybridMultilevel"/>
    <w:tmpl w:val="F9A6DE7C"/>
    <w:lvl w:ilvl="0" w:tplc="041B0001">
      <w:start w:val="1"/>
      <w:numFmt w:val="bullet"/>
      <w:lvlText w:val=""/>
      <w:lvlJc w:val="left"/>
      <w:pPr>
        <w:ind w:left="720" w:hanging="360"/>
      </w:pPr>
      <w:rPr>
        <w:rFonts w:ascii="Symbol" w:hAnsi="Symbo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64277E83"/>
    <w:multiLevelType w:val="hybridMultilevel"/>
    <w:tmpl w:val="9E2A3CB4"/>
    <w:lvl w:ilvl="0" w:tplc="3E5CD3A2">
      <w:numFmt w:val="bullet"/>
      <w:lvlText w:val="•"/>
      <w:lvlJc w:val="left"/>
      <w:pPr>
        <w:ind w:left="1065" w:hanging="705"/>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6DB92437"/>
    <w:multiLevelType w:val="hybridMultilevel"/>
    <w:tmpl w:val="7FD446AE"/>
    <w:lvl w:ilvl="0" w:tplc="041B0017">
      <w:start w:val="1"/>
      <w:numFmt w:val="lowerLetter"/>
      <w:lvlText w:val="%1)"/>
      <w:lvlJc w:val="left"/>
      <w:pPr>
        <w:ind w:left="765" w:hanging="360"/>
      </w:pPr>
    </w:lvl>
    <w:lvl w:ilvl="1" w:tplc="041B0017">
      <w:start w:val="1"/>
      <w:numFmt w:val="lowerLetter"/>
      <w:lvlText w:val="%2)"/>
      <w:lvlJc w:val="left"/>
      <w:pPr>
        <w:ind w:left="1485" w:hanging="360"/>
      </w:pPr>
    </w:lvl>
    <w:lvl w:ilvl="2" w:tplc="041B001B" w:tentative="1">
      <w:start w:val="1"/>
      <w:numFmt w:val="lowerRoman"/>
      <w:lvlText w:val="%3."/>
      <w:lvlJc w:val="right"/>
      <w:pPr>
        <w:ind w:left="2205" w:hanging="180"/>
      </w:pPr>
    </w:lvl>
    <w:lvl w:ilvl="3" w:tplc="041B000F" w:tentative="1">
      <w:start w:val="1"/>
      <w:numFmt w:val="decimal"/>
      <w:lvlText w:val="%4."/>
      <w:lvlJc w:val="left"/>
      <w:pPr>
        <w:ind w:left="2925" w:hanging="360"/>
      </w:pPr>
    </w:lvl>
    <w:lvl w:ilvl="4" w:tplc="041B0019" w:tentative="1">
      <w:start w:val="1"/>
      <w:numFmt w:val="lowerLetter"/>
      <w:lvlText w:val="%5."/>
      <w:lvlJc w:val="left"/>
      <w:pPr>
        <w:ind w:left="3645" w:hanging="360"/>
      </w:pPr>
    </w:lvl>
    <w:lvl w:ilvl="5" w:tplc="041B001B" w:tentative="1">
      <w:start w:val="1"/>
      <w:numFmt w:val="lowerRoman"/>
      <w:lvlText w:val="%6."/>
      <w:lvlJc w:val="right"/>
      <w:pPr>
        <w:ind w:left="4365" w:hanging="180"/>
      </w:pPr>
    </w:lvl>
    <w:lvl w:ilvl="6" w:tplc="041B000F" w:tentative="1">
      <w:start w:val="1"/>
      <w:numFmt w:val="decimal"/>
      <w:lvlText w:val="%7."/>
      <w:lvlJc w:val="left"/>
      <w:pPr>
        <w:ind w:left="5085" w:hanging="360"/>
      </w:pPr>
    </w:lvl>
    <w:lvl w:ilvl="7" w:tplc="041B0019" w:tentative="1">
      <w:start w:val="1"/>
      <w:numFmt w:val="lowerLetter"/>
      <w:lvlText w:val="%8."/>
      <w:lvlJc w:val="left"/>
      <w:pPr>
        <w:ind w:left="5805" w:hanging="360"/>
      </w:pPr>
    </w:lvl>
    <w:lvl w:ilvl="8" w:tplc="041B001B" w:tentative="1">
      <w:start w:val="1"/>
      <w:numFmt w:val="lowerRoman"/>
      <w:lvlText w:val="%9."/>
      <w:lvlJc w:val="right"/>
      <w:pPr>
        <w:ind w:left="6525" w:hanging="180"/>
      </w:pPr>
    </w:lvl>
  </w:abstractNum>
  <w:abstractNum w:abstractNumId="17" w15:restartNumberingAfterBreak="0">
    <w:nsid w:val="722306CA"/>
    <w:multiLevelType w:val="hybridMultilevel"/>
    <w:tmpl w:val="8006CFCC"/>
    <w:lvl w:ilvl="0" w:tplc="41AE1348">
      <w:start w:val="1"/>
      <w:numFmt w:val="bullet"/>
      <w:lvlText w:val="o"/>
      <w:lvlJc w:val="left"/>
      <w:pPr>
        <w:ind w:left="720" w:hanging="360"/>
      </w:pPr>
      <w:rPr>
        <w:rFonts w:ascii="Courier New" w:hAnsi="Courier New"/>
      </w:rPr>
    </w:lvl>
    <w:lvl w:ilvl="1" w:tplc="41AE1348">
      <w:start w:val="1"/>
      <w:numFmt w:val="bullet"/>
      <w:lvlText w:val="o"/>
      <w:lvlJc w:val="left"/>
      <w:pPr>
        <w:tabs>
          <w:tab w:val="num" w:pos="1440"/>
        </w:tabs>
        <w:ind w:left="1440" w:hanging="360"/>
      </w:pPr>
      <w:rPr>
        <w:rFonts w:ascii="Courier New" w:hAnsi="Courier New"/>
      </w:rPr>
    </w:lvl>
    <w:lvl w:ilvl="2" w:tplc="289060F8">
      <w:start w:val="1"/>
      <w:numFmt w:val="bullet"/>
      <w:lvlText w:val=""/>
      <w:lvlJc w:val="left"/>
      <w:pPr>
        <w:tabs>
          <w:tab w:val="num" w:pos="2160"/>
        </w:tabs>
        <w:ind w:left="2160" w:hanging="360"/>
      </w:pPr>
      <w:rPr>
        <w:rFonts w:ascii="Wingdings" w:hAnsi="Wingdings"/>
      </w:rPr>
    </w:lvl>
    <w:lvl w:ilvl="3" w:tplc="752C76BC">
      <w:start w:val="1"/>
      <w:numFmt w:val="bullet"/>
      <w:lvlText w:val=""/>
      <w:lvlJc w:val="left"/>
      <w:pPr>
        <w:tabs>
          <w:tab w:val="num" w:pos="2880"/>
        </w:tabs>
        <w:ind w:left="2880" w:hanging="360"/>
      </w:pPr>
      <w:rPr>
        <w:rFonts w:ascii="Symbol" w:hAnsi="Symbol"/>
      </w:rPr>
    </w:lvl>
    <w:lvl w:ilvl="4" w:tplc="6680A8A4">
      <w:start w:val="1"/>
      <w:numFmt w:val="bullet"/>
      <w:lvlText w:val="o"/>
      <w:lvlJc w:val="left"/>
      <w:pPr>
        <w:tabs>
          <w:tab w:val="num" w:pos="3600"/>
        </w:tabs>
        <w:ind w:left="3600" w:hanging="360"/>
      </w:pPr>
      <w:rPr>
        <w:rFonts w:ascii="Courier New" w:hAnsi="Courier New"/>
      </w:rPr>
    </w:lvl>
    <w:lvl w:ilvl="5" w:tplc="2F1E0F10">
      <w:start w:val="1"/>
      <w:numFmt w:val="bullet"/>
      <w:lvlText w:val=""/>
      <w:lvlJc w:val="left"/>
      <w:pPr>
        <w:tabs>
          <w:tab w:val="num" w:pos="4320"/>
        </w:tabs>
        <w:ind w:left="4320" w:hanging="360"/>
      </w:pPr>
      <w:rPr>
        <w:rFonts w:ascii="Wingdings" w:hAnsi="Wingdings"/>
      </w:rPr>
    </w:lvl>
    <w:lvl w:ilvl="6" w:tplc="2A8ECFFE">
      <w:start w:val="1"/>
      <w:numFmt w:val="bullet"/>
      <w:lvlText w:val=""/>
      <w:lvlJc w:val="left"/>
      <w:pPr>
        <w:tabs>
          <w:tab w:val="num" w:pos="5040"/>
        </w:tabs>
        <w:ind w:left="5040" w:hanging="360"/>
      </w:pPr>
      <w:rPr>
        <w:rFonts w:ascii="Symbol" w:hAnsi="Symbol"/>
      </w:rPr>
    </w:lvl>
    <w:lvl w:ilvl="7" w:tplc="F9D61894">
      <w:start w:val="1"/>
      <w:numFmt w:val="bullet"/>
      <w:lvlText w:val="o"/>
      <w:lvlJc w:val="left"/>
      <w:pPr>
        <w:tabs>
          <w:tab w:val="num" w:pos="5760"/>
        </w:tabs>
        <w:ind w:left="5760" w:hanging="360"/>
      </w:pPr>
      <w:rPr>
        <w:rFonts w:ascii="Courier New" w:hAnsi="Courier New"/>
      </w:rPr>
    </w:lvl>
    <w:lvl w:ilvl="8" w:tplc="5608F6F8">
      <w:start w:val="1"/>
      <w:numFmt w:val="bullet"/>
      <w:lvlText w:val=""/>
      <w:lvlJc w:val="left"/>
      <w:pPr>
        <w:tabs>
          <w:tab w:val="num" w:pos="6480"/>
        </w:tabs>
        <w:ind w:left="6480" w:hanging="360"/>
      </w:pPr>
      <w:rPr>
        <w:rFonts w:ascii="Wingdings" w:hAnsi="Wingdings"/>
      </w:rPr>
    </w:lvl>
  </w:abstractNum>
  <w:abstractNum w:abstractNumId="18" w15:restartNumberingAfterBreak="0">
    <w:nsid w:val="722306CD"/>
    <w:multiLevelType w:val="multilevel"/>
    <w:tmpl w:val="F8DA4D0E"/>
    <w:lvl w:ilvl="0">
      <w:start w:val="1"/>
      <w:numFmt w:val="decimal"/>
      <w:lvlText w:val="%1."/>
      <w:lvlJc w:val="left"/>
      <w:pPr>
        <w:ind w:left="720" w:hanging="360"/>
      </w:pPr>
    </w:lvl>
    <w:lvl w:ilvl="1">
      <w:start w:val="1"/>
      <w:numFmt w:val="lowerLetter"/>
      <w:lvlText w:val="%2."/>
      <w:lvlJc w:val="left"/>
      <w:pPr>
        <w:tabs>
          <w:tab w:val="num" w:pos="1440"/>
        </w:tabs>
        <w:ind w:left="1440" w:hanging="360"/>
      </w:pPr>
      <w:rPr>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722306CE"/>
    <w:multiLevelType w:val="hybridMultilevel"/>
    <w:tmpl w:val="722306CE"/>
    <w:lvl w:ilvl="0" w:tplc="564877F0">
      <w:start w:val="1"/>
      <w:numFmt w:val="bullet"/>
      <w:lvlText w:val=""/>
      <w:lvlJc w:val="left"/>
      <w:pPr>
        <w:ind w:left="720" w:hanging="360"/>
      </w:pPr>
      <w:rPr>
        <w:rFonts w:ascii="Symbol" w:hAnsi="Symbol"/>
      </w:rPr>
    </w:lvl>
    <w:lvl w:ilvl="1" w:tplc="A2D076F4">
      <w:start w:val="1"/>
      <w:numFmt w:val="bullet"/>
      <w:lvlText w:val="o"/>
      <w:lvlJc w:val="left"/>
      <w:pPr>
        <w:tabs>
          <w:tab w:val="num" w:pos="1440"/>
        </w:tabs>
        <w:ind w:left="1440" w:hanging="360"/>
      </w:pPr>
      <w:rPr>
        <w:rFonts w:ascii="Courier New" w:hAnsi="Courier New"/>
      </w:rPr>
    </w:lvl>
    <w:lvl w:ilvl="2" w:tplc="EF648090">
      <w:start w:val="1"/>
      <w:numFmt w:val="bullet"/>
      <w:lvlText w:val=""/>
      <w:lvlJc w:val="left"/>
      <w:pPr>
        <w:tabs>
          <w:tab w:val="num" w:pos="2160"/>
        </w:tabs>
        <w:ind w:left="2160" w:hanging="360"/>
      </w:pPr>
      <w:rPr>
        <w:rFonts w:ascii="Wingdings" w:hAnsi="Wingdings"/>
      </w:rPr>
    </w:lvl>
    <w:lvl w:ilvl="3" w:tplc="8A4AA998">
      <w:start w:val="1"/>
      <w:numFmt w:val="bullet"/>
      <w:lvlText w:val=""/>
      <w:lvlJc w:val="left"/>
      <w:pPr>
        <w:tabs>
          <w:tab w:val="num" w:pos="2880"/>
        </w:tabs>
        <w:ind w:left="2880" w:hanging="360"/>
      </w:pPr>
      <w:rPr>
        <w:rFonts w:ascii="Symbol" w:hAnsi="Symbol"/>
      </w:rPr>
    </w:lvl>
    <w:lvl w:ilvl="4" w:tplc="B36012DE">
      <w:start w:val="1"/>
      <w:numFmt w:val="bullet"/>
      <w:lvlText w:val="o"/>
      <w:lvlJc w:val="left"/>
      <w:pPr>
        <w:tabs>
          <w:tab w:val="num" w:pos="3600"/>
        </w:tabs>
        <w:ind w:left="3600" w:hanging="360"/>
      </w:pPr>
      <w:rPr>
        <w:rFonts w:ascii="Courier New" w:hAnsi="Courier New"/>
      </w:rPr>
    </w:lvl>
    <w:lvl w:ilvl="5" w:tplc="0AA6FAFE">
      <w:start w:val="1"/>
      <w:numFmt w:val="bullet"/>
      <w:lvlText w:val=""/>
      <w:lvlJc w:val="left"/>
      <w:pPr>
        <w:tabs>
          <w:tab w:val="num" w:pos="4320"/>
        </w:tabs>
        <w:ind w:left="4320" w:hanging="360"/>
      </w:pPr>
      <w:rPr>
        <w:rFonts w:ascii="Wingdings" w:hAnsi="Wingdings"/>
      </w:rPr>
    </w:lvl>
    <w:lvl w:ilvl="6" w:tplc="64349808">
      <w:start w:val="1"/>
      <w:numFmt w:val="bullet"/>
      <w:lvlText w:val=""/>
      <w:lvlJc w:val="left"/>
      <w:pPr>
        <w:tabs>
          <w:tab w:val="num" w:pos="5040"/>
        </w:tabs>
        <w:ind w:left="5040" w:hanging="360"/>
      </w:pPr>
      <w:rPr>
        <w:rFonts w:ascii="Symbol" w:hAnsi="Symbol"/>
      </w:rPr>
    </w:lvl>
    <w:lvl w:ilvl="7" w:tplc="08260B80">
      <w:start w:val="1"/>
      <w:numFmt w:val="bullet"/>
      <w:lvlText w:val="o"/>
      <w:lvlJc w:val="left"/>
      <w:pPr>
        <w:tabs>
          <w:tab w:val="num" w:pos="5760"/>
        </w:tabs>
        <w:ind w:left="5760" w:hanging="360"/>
      </w:pPr>
      <w:rPr>
        <w:rFonts w:ascii="Courier New" w:hAnsi="Courier New"/>
      </w:rPr>
    </w:lvl>
    <w:lvl w:ilvl="8" w:tplc="8E56E994">
      <w:start w:val="1"/>
      <w:numFmt w:val="bullet"/>
      <w:lvlText w:val=""/>
      <w:lvlJc w:val="left"/>
      <w:pPr>
        <w:tabs>
          <w:tab w:val="num" w:pos="6480"/>
        </w:tabs>
        <w:ind w:left="6480" w:hanging="360"/>
      </w:pPr>
      <w:rPr>
        <w:rFonts w:ascii="Wingdings" w:hAnsi="Wingdings"/>
      </w:rPr>
    </w:lvl>
  </w:abstractNum>
  <w:abstractNum w:abstractNumId="20" w15:restartNumberingAfterBreak="0">
    <w:nsid w:val="78B21E3F"/>
    <w:multiLevelType w:val="hybridMultilevel"/>
    <w:tmpl w:val="3970E9E4"/>
    <w:lvl w:ilvl="0" w:tplc="041B0001">
      <w:start w:val="1"/>
      <w:numFmt w:val="bullet"/>
      <w:lvlText w:val=""/>
      <w:lvlJc w:val="left"/>
      <w:pPr>
        <w:ind w:left="720" w:hanging="360"/>
      </w:pPr>
      <w:rPr>
        <w:rFonts w:ascii="Symbol" w:hAnsi="Symbo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3"/>
  </w:num>
  <w:num w:numId="2">
    <w:abstractNumId w:val="8"/>
  </w:num>
  <w:num w:numId="3">
    <w:abstractNumId w:val="2"/>
  </w:num>
  <w:num w:numId="4">
    <w:abstractNumId w:val="12"/>
  </w:num>
  <w:num w:numId="5">
    <w:abstractNumId w:val="10"/>
  </w:num>
  <w:num w:numId="6">
    <w:abstractNumId w:val="4"/>
  </w:num>
  <w:num w:numId="7">
    <w:abstractNumId w:val="5"/>
  </w:num>
  <w:num w:numId="8">
    <w:abstractNumId w:val="16"/>
  </w:num>
  <w:num w:numId="9">
    <w:abstractNumId w:val="17"/>
  </w:num>
  <w:num w:numId="10">
    <w:abstractNumId w:val="18"/>
  </w:num>
  <w:num w:numId="11">
    <w:abstractNumId w:val="19"/>
  </w:num>
  <w:num w:numId="12">
    <w:abstractNumId w:val="7"/>
  </w:num>
  <w:num w:numId="13">
    <w:abstractNumId w:val="15"/>
  </w:num>
  <w:num w:numId="14">
    <w:abstractNumId w:val="3"/>
  </w:num>
  <w:num w:numId="15">
    <w:abstractNumId w:val="1"/>
  </w:num>
  <w:num w:numId="16">
    <w:abstractNumId w:val="14"/>
  </w:num>
  <w:num w:numId="17">
    <w:abstractNumId w:val="20"/>
  </w:num>
  <w:num w:numId="18">
    <w:abstractNumId w:val="9"/>
  </w:num>
  <w:num w:numId="19">
    <w:abstractNumId w:val="0"/>
  </w:num>
  <w:num w:numId="20">
    <w:abstractNumId w:val="6"/>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AE6"/>
    <w:rsid w:val="00004487"/>
    <w:rsid w:val="00047FD2"/>
    <w:rsid w:val="000C4446"/>
    <w:rsid w:val="000F106C"/>
    <w:rsid w:val="000F5C2B"/>
    <w:rsid w:val="001727B5"/>
    <w:rsid w:val="001C12D2"/>
    <w:rsid w:val="001C46DC"/>
    <w:rsid w:val="001C6833"/>
    <w:rsid w:val="00240060"/>
    <w:rsid w:val="002406C4"/>
    <w:rsid w:val="00244998"/>
    <w:rsid w:val="002E394C"/>
    <w:rsid w:val="003515B1"/>
    <w:rsid w:val="00374323"/>
    <w:rsid w:val="003A502C"/>
    <w:rsid w:val="003A57D2"/>
    <w:rsid w:val="003C544A"/>
    <w:rsid w:val="003D4969"/>
    <w:rsid w:val="0041203B"/>
    <w:rsid w:val="00416A2C"/>
    <w:rsid w:val="004A5C19"/>
    <w:rsid w:val="004E2008"/>
    <w:rsid w:val="00535515"/>
    <w:rsid w:val="005804BD"/>
    <w:rsid w:val="005859A7"/>
    <w:rsid w:val="00594058"/>
    <w:rsid w:val="005A41A2"/>
    <w:rsid w:val="005D158A"/>
    <w:rsid w:val="005E25EE"/>
    <w:rsid w:val="005F0604"/>
    <w:rsid w:val="006622B7"/>
    <w:rsid w:val="00684B4B"/>
    <w:rsid w:val="00687549"/>
    <w:rsid w:val="006A0AEF"/>
    <w:rsid w:val="006C1690"/>
    <w:rsid w:val="006E5CAA"/>
    <w:rsid w:val="00703AF9"/>
    <w:rsid w:val="00745ED7"/>
    <w:rsid w:val="00746D91"/>
    <w:rsid w:val="00767146"/>
    <w:rsid w:val="008735BB"/>
    <w:rsid w:val="00891BC6"/>
    <w:rsid w:val="008C43C0"/>
    <w:rsid w:val="008C7CA0"/>
    <w:rsid w:val="008F6766"/>
    <w:rsid w:val="00916AB0"/>
    <w:rsid w:val="009267FE"/>
    <w:rsid w:val="00987B73"/>
    <w:rsid w:val="009A11C7"/>
    <w:rsid w:val="009A446C"/>
    <w:rsid w:val="009B315C"/>
    <w:rsid w:val="00A03A33"/>
    <w:rsid w:val="00A53193"/>
    <w:rsid w:val="00A95271"/>
    <w:rsid w:val="00AB5E41"/>
    <w:rsid w:val="00AC0DDA"/>
    <w:rsid w:val="00B04701"/>
    <w:rsid w:val="00B07315"/>
    <w:rsid w:val="00B43DC8"/>
    <w:rsid w:val="00B83CFF"/>
    <w:rsid w:val="00C00176"/>
    <w:rsid w:val="00C03BD7"/>
    <w:rsid w:val="00C13314"/>
    <w:rsid w:val="00C3791F"/>
    <w:rsid w:val="00C542C4"/>
    <w:rsid w:val="00CC0F6B"/>
    <w:rsid w:val="00CD32A8"/>
    <w:rsid w:val="00CE06FB"/>
    <w:rsid w:val="00CE3784"/>
    <w:rsid w:val="00D14AE6"/>
    <w:rsid w:val="00D152AF"/>
    <w:rsid w:val="00D51A37"/>
    <w:rsid w:val="00DC5F13"/>
    <w:rsid w:val="00DD3E6E"/>
    <w:rsid w:val="00DF5291"/>
    <w:rsid w:val="00DF6E28"/>
    <w:rsid w:val="00E27EFC"/>
    <w:rsid w:val="00E95B1B"/>
    <w:rsid w:val="00F209EC"/>
    <w:rsid w:val="00F25701"/>
    <w:rsid w:val="00FD03D1"/>
    <w:rsid w:val="00FF71C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5B811"/>
  <w15:chartTrackingRefBased/>
  <w15:docId w15:val="{3B4FAFCB-31BB-409F-86A1-E0FE45F52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14AE6"/>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uiPriority w:val="9"/>
    <w:qFormat/>
    <w:rsid w:val="003C544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y"/>
    <w:next w:val="Normlny"/>
    <w:link w:val="Nadpis2Char"/>
    <w:uiPriority w:val="9"/>
    <w:unhideWhenUsed/>
    <w:qFormat/>
    <w:rsid w:val="00D14AE6"/>
    <w:pPr>
      <w:keepNext/>
      <w:keepLines/>
      <w:suppressAutoHyphens/>
      <w:spacing w:before="40"/>
      <w:outlineLvl w:val="1"/>
    </w:pPr>
    <w:rPr>
      <w:rFonts w:ascii="Calibri" w:eastAsiaTheme="majorEastAsia" w:hAnsi="Calibri" w:cstheme="majorBidi"/>
      <w:b/>
      <w:sz w:val="22"/>
      <w:szCs w:val="26"/>
      <w:lang w:eastAsia="ar-SA"/>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uiPriority w:val="9"/>
    <w:rsid w:val="00D14AE6"/>
    <w:rPr>
      <w:rFonts w:ascii="Calibri" w:eastAsiaTheme="majorEastAsia" w:hAnsi="Calibri" w:cstheme="majorBidi"/>
      <w:b/>
      <w:szCs w:val="26"/>
      <w:lang w:eastAsia="ar-SA"/>
    </w:rPr>
  </w:style>
  <w:style w:type="paragraph" w:styleId="Hlavika">
    <w:name w:val="header"/>
    <w:basedOn w:val="Normlny"/>
    <w:link w:val="HlavikaChar"/>
    <w:uiPriority w:val="99"/>
    <w:unhideWhenUsed/>
    <w:rsid w:val="00D14AE6"/>
    <w:pPr>
      <w:tabs>
        <w:tab w:val="center" w:pos="4536"/>
        <w:tab w:val="right" w:pos="9072"/>
      </w:tabs>
    </w:pPr>
  </w:style>
  <w:style w:type="character" w:customStyle="1" w:styleId="HlavikaChar">
    <w:name w:val="Hlavička Char"/>
    <w:basedOn w:val="Predvolenpsmoodseku"/>
    <w:link w:val="Hlavika"/>
    <w:uiPriority w:val="99"/>
    <w:rsid w:val="00D14AE6"/>
    <w:rPr>
      <w:rFonts w:ascii="Times New Roman" w:eastAsia="Times New Roman" w:hAnsi="Times New Roman" w:cs="Times New Roman"/>
      <w:sz w:val="24"/>
      <w:szCs w:val="24"/>
      <w:lang w:eastAsia="sk-SK"/>
    </w:rPr>
  </w:style>
  <w:style w:type="paragraph" w:styleId="Odsekzoznamu">
    <w:name w:val="List Paragraph"/>
    <w:aliases w:val="body,Odsek zoznamu2,Farebný zoznam – zvýraznenie 11"/>
    <w:basedOn w:val="Normlny"/>
    <w:link w:val="OdsekzoznamuChar"/>
    <w:uiPriority w:val="34"/>
    <w:qFormat/>
    <w:rsid w:val="00D14AE6"/>
    <w:pPr>
      <w:ind w:left="720"/>
      <w:contextualSpacing/>
    </w:pPr>
  </w:style>
  <w:style w:type="character" w:styleId="Hypertextovprepojenie">
    <w:name w:val="Hyperlink"/>
    <w:basedOn w:val="Predvolenpsmoodseku"/>
    <w:uiPriority w:val="99"/>
    <w:unhideWhenUsed/>
    <w:rsid w:val="00D14AE6"/>
    <w:rPr>
      <w:color w:val="0563C1" w:themeColor="hyperlink"/>
      <w:u w:val="single"/>
    </w:rPr>
  </w:style>
  <w:style w:type="character" w:customStyle="1" w:styleId="ZarkazkladnhotextuChar">
    <w:name w:val="Zarážka základného textu Char"/>
    <w:basedOn w:val="Predvolenpsmoodseku"/>
    <w:link w:val="TextBodyIndent"/>
    <w:qFormat/>
    <w:rsid w:val="00D14AE6"/>
    <w:rPr>
      <w:rFonts w:ascii="Times New Roman" w:eastAsia="Arial Unicode MS" w:hAnsi="Times New Roman" w:cs="Times New Roman"/>
      <w:lang w:eastAsia="ar-SA"/>
    </w:rPr>
  </w:style>
  <w:style w:type="paragraph" w:customStyle="1" w:styleId="TextBodyIndent">
    <w:name w:val="Text Body Indent"/>
    <w:basedOn w:val="Normlny"/>
    <w:link w:val="ZarkazkladnhotextuChar"/>
    <w:rsid w:val="00D14AE6"/>
    <w:pPr>
      <w:suppressAutoHyphens/>
      <w:jc w:val="both"/>
    </w:pPr>
    <w:rPr>
      <w:rFonts w:eastAsia="Arial Unicode MS"/>
      <w:sz w:val="22"/>
      <w:szCs w:val="22"/>
      <w:lang w:eastAsia="ar-SA"/>
    </w:rPr>
  </w:style>
  <w:style w:type="character" w:customStyle="1" w:styleId="OdsekzoznamuChar">
    <w:name w:val="Odsek zoznamu Char"/>
    <w:aliases w:val="body Char,Odsek zoznamu2 Char,Farebný zoznam – zvýraznenie 11 Char"/>
    <w:link w:val="Odsekzoznamu"/>
    <w:uiPriority w:val="34"/>
    <w:qFormat/>
    <w:locked/>
    <w:rsid w:val="00D14AE6"/>
    <w:rPr>
      <w:rFonts w:ascii="Times New Roman" w:eastAsia="Times New Roman" w:hAnsi="Times New Roman" w:cs="Times New Roman"/>
      <w:sz w:val="24"/>
      <w:szCs w:val="24"/>
      <w:lang w:eastAsia="sk-SK"/>
    </w:rPr>
  </w:style>
  <w:style w:type="character" w:customStyle="1" w:styleId="TextpoznmkypodiarouChar1">
    <w:name w:val="Text poznámky pod čiarou Char1"/>
    <w:aliases w:val="Text poznámky pod čiarou 007 Char,Text pozn‡mky pod Źiarou 007 Char,Text pozn. pod Źarou Char Char,Schriftart: 8 pt Char,Text pozn. pod Źarou Char1 Char,Text pozn. pod Źarou Char2 Char Char,Ca Char"/>
    <w:link w:val="Textpoznmkypodiarou"/>
    <w:uiPriority w:val="99"/>
    <w:qFormat/>
    <w:rsid w:val="00D14AE6"/>
    <w:rPr>
      <w:rFonts w:ascii="Times New Roman" w:eastAsia="Times New Roman" w:hAnsi="Times New Roman" w:cs="Times New Roman"/>
      <w:sz w:val="20"/>
      <w:szCs w:val="20"/>
      <w:lang w:eastAsia="ar-SA"/>
    </w:rPr>
  </w:style>
  <w:style w:type="paragraph" w:styleId="Textpoznmkypodiarou">
    <w:name w:val="footnote text"/>
    <w:aliases w:val="Text poznámky pod čiarou 007,Text pozn‡mky pod Źiarou 007,Text pozn. pod Źarou Char,Schriftart: 8 pt,Text pozn. pod Źarou Char1,Text pozn. pod Źarou Char2 Char,Text pozn. pod Źarou Char Char1 Char,Text poznámky pod èiarou 007,Ca"/>
    <w:basedOn w:val="Normlny"/>
    <w:link w:val="TextpoznmkypodiarouChar1"/>
    <w:uiPriority w:val="99"/>
    <w:qFormat/>
    <w:rsid w:val="00D14AE6"/>
    <w:pPr>
      <w:suppressAutoHyphens/>
    </w:pPr>
    <w:rPr>
      <w:sz w:val="20"/>
      <w:szCs w:val="20"/>
      <w:lang w:eastAsia="ar-SA"/>
    </w:rPr>
  </w:style>
  <w:style w:type="character" w:customStyle="1" w:styleId="TextpoznmkypodiarouChar">
    <w:name w:val="Text poznámky pod čiarou Char"/>
    <w:basedOn w:val="Predvolenpsmoodseku"/>
    <w:uiPriority w:val="99"/>
    <w:semiHidden/>
    <w:rsid w:val="00D14AE6"/>
    <w:rPr>
      <w:rFonts w:ascii="Times New Roman" w:eastAsia="Times New Roman" w:hAnsi="Times New Roman" w:cs="Times New Roman"/>
      <w:sz w:val="20"/>
      <w:szCs w:val="20"/>
      <w:lang w:eastAsia="sk-SK"/>
    </w:rPr>
  </w:style>
  <w:style w:type="character" w:styleId="Odkaznapoznmkupodiarou">
    <w:name w:val="footnote reference"/>
    <w:basedOn w:val="Predvolenpsmoodseku"/>
    <w:uiPriority w:val="99"/>
    <w:semiHidden/>
    <w:unhideWhenUsed/>
    <w:rsid w:val="00D14AE6"/>
    <w:rPr>
      <w:vertAlign w:val="superscript"/>
    </w:rPr>
  </w:style>
  <w:style w:type="character" w:styleId="Odkaznakomentr">
    <w:name w:val="annotation reference"/>
    <w:basedOn w:val="Predvolenpsmoodseku"/>
    <w:uiPriority w:val="99"/>
    <w:semiHidden/>
    <w:unhideWhenUsed/>
    <w:rsid w:val="00D14AE6"/>
    <w:rPr>
      <w:sz w:val="16"/>
      <w:szCs w:val="16"/>
    </w:rPr>
  </w:style>
  <w:style w:type="paragraph" w:styleId="Textkomentra">
    <w:name w:val="annotation text"/>
    <w:basedOn w:val="Normlny"/>
    <w:link w:val="TextkomentraChar"/>
    <w:uiPriority w:val="99"/>
    <w:semiHidden/>
    <w:unhideWhenUsed/>
    <w:rsid w:val="00D14AE6"/>
    <w:rPr>
      <w:sz w:val="20"/>
      <w:szCs w:val="20"/>
    </w:rPr>
  </w:style>
  <w:style w:type="character" w:customStyle="1" w:styleId="TextkomentraChar">
    <w:name w:val="Text komentára Char"/>
    <w:basedOn w:val="Predvolenpsmoodseku"/>
    <w:link w:val="Textkomentra"/>
    <w:uiPriority w:val="99"/>
    <w:semiHidden/>
    <w:rsid w:val="00D14AE6"/>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D14AE6"/>
    <w:rPr>
      <w:b/>
      <w:bCs/>
    </w:rPr>
  </w:style>
  <w:style w:type="character" w:customStyle="1" w:styleId="PredmetkomentraChar">
    <w:name w:val="Predmet komentára Char"/>
    <w:basedOn w:val="TextkomentraChar"/>
    <w:link w:val="Predmetkomentra"/>
    <w:uiPriority w:val="99"/>
    <w:semiHidden/>
    <w:rsid w:val="00D14AE6"/>
    <w:rPr>
      <w:rFonts w:ascii="Times New Roman" w:eastAsia="Times New Roman" w:hAnsi="Times New Roman" w:cs="Times New Roman"/>
      <w:b/>
      <w:bCs/>
      <w:sz w:val="20"/>
      <w:szCs w:val="20"/>
      <w:lang w:eastAsia="sk-SK"/>
    </w:rPr>
  </w:style>
  <w:style w:type="paragraph" w:styleId="Textbubliny">
    <w:name w:val="Balloon Text"/>
    <w:basedOn w:val="Normlny"/>
    <w:link w:val="TextbublinyChar"/>
    <w:uiPriority w:val="99"/>
    <w:semiHidden/>
    <w:unhideWhenUsed/>
    <w:rsid w:val="00D14AE6"/>
    <w:rPr>
      <w:rFonts w:ascii="Segoe UI" w:hAnsi="Segoe UI" w:cs="Segoe UI"/>
      <w:sz w:val="18"/>
      <w:szCs w:val="18"/>
    </w:rPr>
  </w:style>
  <w:style w:type="character" w:customStyle="1" w:styleId="TextbublinyChar">
    <w:name w:val="Text bubliny Char"/>
    <w:basedOn w:val="Predvolenpsmoodseku"/>
    <w:link w:val="Textbubliny"/>
    <w:uiPriority w:val="99"/>
    <w:semiHidden/>
    <w:rsid w:val="00D14AE6"/>
    <w:rPr>
      <w:rFonts w:ascii="Segoe UI" w:eastAsia="Times New Roman" w:hAnsi="Segoe UI" w:cs="Segoe UI"/>
      <w:sz w:val="18"/>
      <w:szCs w:val="18"/>
      <w:lang w:eastAsia="sk-SK"/>
    </w:rPr>
  </w:style>
  <w:style w:type="table" w:styleId="Mriekatabuky">
    <w:name w:val="Table Grid"/>
    <w:basedOn w:val="Normlnatabuka"/>
    <w:uiPriority w:val="39"/>
    <w:rsid w:val="00F209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basedOn w:val="Predvolenpsmoodseku"/>
    <w:link w:val="Nadpis1"/>
    <w:uiPriority w:val="9"/>
    <w:rsid w:val="003C544A"/>
    <w:rPr>
      <w:rFonts w:asciiTheme="majorHAnsi" w:eastAsiaTheme="majorEastAsia" w:hAnsiTheme="majorHAnsi" w:cstheme="majorBidi"/>
      <w:color w:val="2E74B5" w:themeColor="accent1" w:themeShade="BF"/>
      <w:sz w:val="32"/>
      <w:szCs w:val="32"/>
      <w:lang w:eastAsia="sk-SK"/>
    </w:rPr>
  </w:style>
  <w:style w:type="paragraph" w:styleId="Revzia">
    <w:name w:val="Revision"/>
    <w:hidden/>
    <w:uiPriority w:val="99"/>
    <w:semiHidden/>
    <w:rsid w:val="00C00176"/>
    <w:pPr>
      <w:spacing w:after="0" w:line="240" w:lineRule="auto"/>
    </w:pPr>
    <w:rPr>
      <w:rFonts w:ascii="Times New Roman" w:eastAsia="Times New Roman" w:hAnsi="Times New Roman" w:cs="Times New Roman"/>
      <w:sz w:val="24"/>
      <w:szCs w:val="24"/>
      <w:lang w:eastAsia="sk-SK"/>
    </w:rPr>
  </w:style>
  <w:style w:type="paragraph" w:styleId="Normlnywebov">
    <w:name w:val="Normal (Web)"/>
    <w:basedOn w:val="Normlny"/>
    <w:uiPriority w:val="99"/>
    <w:semiHidden/>
    <w:unhideWhenUsed/>
    <w:rsid w:val="00DF6E28"/>
    <w:pPr>
      <w:spacing w:before="100" w:beforeAutospacing="1" w:after="100" w:afterAutospacing="1"/>
    </w:pPr>
  </w:style>
  <w:style w:type="character" w:styleId="Siln">
    <w:name w:val="Strong"/>
    <w:basedOn w:val="Predvolenpsmoodseku"/>
    <w:uiPriority w:val="22"/>
    <w:qFormat/>
    <w:rsid w:val="00DF6E28"/>
    <w:rPr>
      <w:b/>
      <w:bCs/>
    </w:rPr>
  </w:style>
  <w:style w:type="paragraph" w:styleId="Bezriadkovania">
    <w:name w:val="No Spacing"/>
    <w:uiPriority w:val="1"/>
    <w:qFormat/>
    <w:rsid w:val="00DF6E28"/>
    <w:pPr>
      <w:spacing w:after="0" w:line="240" w:lineRule="auto"/>
    </w:pPr>
    <w:rPr>
      <w:rFonts w:ascii="Times New Roman" w:eastAsia="Times New Roman" w:hAnsi="Times New Roman" w:cs="Times New Roman"/>
      <w:sz w:val="24"/>
      <w:szCs w:val="24"/>
      <w:lang w:eastAsia="sk-SK"/>
    </w:rPr>
  </w:style>
  <w:style w:type="character" w:styleId="PouitHypertextovPrepojenie">
    <w:name w:val="FollowedHyperlink"/>
    <w:basedOn w:val="Predvolenpsmoodseku"/>
    <w:uiPriority w:val="99"/>
    <w:semiHidden/>
    <w:unhideWhenUsed/>
    <w:rsid w:val="000C444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3024363">
      <w:bodyDiv w:val="1"/>
      <w:marLeft w:val="0"/>
      <w:marRight w:val="0"/>
      <w:marTop w:val="0"/>
      <w:marBottom w:val="0"/>
      <w:divBdr>
        <w:top w:val="none" w:sz="0" w:space="0" w:color="auto"/>
        <w:left w:val="none" w:sz="0" w:space="0" w:color="auto"/>
        <w:bottom w:val="none" w:sz="0" w:space="0" w:color="auto"/>
        <w:right w:val="none" w:sz="0" w:space="0" w:color="auto"/>
      </w:divBdr>
    </w:div>
    <w:div w:id="1746493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sk/promoter/register/CbW3bbUhEb"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6ADE2D-D2B5-4596-934D-CCF9A88A4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2952</Words>
  <Characters>16830</Characters>
  <Application>Microsoft Office Word</Application>
  <DocSecurity>0</DocSecurity>
  <Lines>140</Lines>
  <Paragraphs>39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19743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Juhászová Jana</dc:creator>
  <cp:keywords/>
  <dc:description/>
  <cp:lastModifiedBy>Csonková Monika</cp:lastModifiedBy>
  <cp:revision>3</cp:revision>
  <cp:lastPrinted>2022-08-12T13:48:00Z</cp:lastPrinted>
  <dcterms:created xsi:type="dcterms:W3CDTF">2022-08-30T07:14:00Z</dcterms:created>
  <dcterms:modified xsi:type="dcterms:W3CDTF">2022-08-30T07:15:00Z</dcterms:modified>
</cp:coreProperties>
</file>